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04F5" w:rsidRDefault="008904F5" w:rsidP="00A17256">
      <w:pPr>
        <w:jc w:val="center"/>
        <w:rPr>
          <w:b/>
        </w:rPr>
      </w:pPr>
      <w:bookmarkStart w:id="0" w:name="_GoBack"/>
      <w:bookmarkEnd w:id="0"/>
      <w:r>
        <w:rPr>
          <w:b/>
        </w:rPr>
        <w:t>SJFC Wegmans School of Nursing</w:t>
      </w:r>
    </w:p>
    <w:p w:rsidR="00B116E7" w:rsidRDefault="00B116E7" w:rsidP="00A321AB">
      <w:pPr>
        <w:jc w:val="center"/>
        <w:rPr>
          <w:b/>
        </w:rPr>
      </w:pPr>
      <w:r>
        <w:rPr>
          <w:b/>
        </w:rPr>
        <w:t>Integrated Behavioral Health in Primary Care</w:t>
      </w:r>
      <w:r w:rsidR="008904F5">
        <w:rPr>
          <w:b/>
        </w:rPr>
        <w:t>, Pediatric and FQHC settings</w:t>
      </w:r>
    </w:p>
    <w:p w:rsidR="009F4036" w:rsidRPr="0019119E" w:rsidRDefault="009F4036" w:rsidP="009F4036">
      <w:pPr>
        <w:ind w:left="720" w:firstLine="45"/>
        <w:jc w:val="center"/>
        <w:rPr>
          <w:b/>
          <w:sz w:val="20"/>
          <w:szCs w:val="20"/>
        </w:rPr>
      </w:pPr>
      <w:r>
        <w:rPr>
          <w:sz w:val="20"/>
          <w:szCs w:val="20"/>
        </w:rPr>
        <w:t xml:space="preserve">Information for </w:t>
      </w:r>
      <w:r w:rsidR="003D5833">
        <w:rPr>
          <w:sz w:val="20"/>
          <w:szCs w:val="20"/>
        </w:rPr>
        <w:t xml:space="preserve">students, faculty, and </w:t>
      </w:r>
      <w:r>
        <w:rPr>
          <w:sz w:val="20"/>
          <w:szCs w:val="20"/>
        </w:rPr>
        <w:t xml:space="preserve">providers in </w:t>
      </w:r>
      <w:r w:rsidRPr="0019119E">
        <w:rPr>
          <w:sz w:val="20"/>
          <w:szCs w:val="20"/>
        </w:rPr>
        <w:t>primary care, pediatric, or FQHC setting</w:t>
      </w:r>
      <w:r>
        <w:rPr>
          <w:sz w:val="20"/>
          <w:szCs w:val="20"/>
        </w:rPr>
        <w:t>s</w:t>
      </w:r>
    </w:p>
    <w:p w:rsidR="008F55C5" w:rsidRPr="00EB2AA8" w:rsidRDefault="008F55C5" w:rsidP="008F55C5">
      <w:pPr>
        <w:spacing w:line="240" w:lineRule="auto"/>
        <w:rPr>
          <w:rFonts w:cstheme="minorHAnsi"/>
          <w:b/>
        </w:rPr>
      </w:pPr>
      <w:r w:rsidRPr="00EB2AA8">
        <w:rPr>
          <w:rFonts w:cstheme="minorHAnsi"/>
          <w:b/>
        </w:rPr>
        <w:t>What is integrated care?</w:t>
      </w:r>
    </w:p>
    <w:p w:rsidR="008F55C5" w:rsidRPr="008F55C5" w:rsidRDefault="008F55C5" w:rsidP="00157987">
      <w:pPr>
        <w:spacing w:after="0" w:line="240" w:lineRule="auto"/>
        <w:rPr>
          <w:rFonts w:eastAsia="Times New Roman" w:cstheme="minorHAnsi"/>
          <w:sz w:val="20"/>
          <w:szCs w:val="20"/>
        </w:rPr>
      </w:pPr>
      <w:r w:rsidRPr="008F55C5">
        <w:rPr>
          <w:rFonts w:eastAsia="Times New Roman" w:cstheme="minorHAnsi"/>
          <w:sz w:val="20"/>
          <w:szCs w:val="20"/>
        </w:rPr>
        <w:t xml:space="preserve">“The management and delivery of health services so that clients receive a continuum of preventive and curative services, according to their needs over time and across different levels of the health system.” </w:t>
      </w:r>
      <w:r w:rsidRPr="008F55C5">
        <w:rPr>
          <w:rFonts w:cstheme="minorHAnsi"/>
          <w:sz w:val="20"/>
          <w:szCs w:val="20"/>
        </w:rPr>
        <w:t>WHO (2008)</w:t>
      </w:r>
    </w:p>
    <w:p w:rsidR="008F55C5" w:rsidRPr="008F55C5" w:rsidRDefault="008F55C5" w:rsidP="008F55C5">
      <w:pPr>
        <w:spacing w:after="0" w:line="240" w:lineRule="auto"/>
        <w:rPr>
          <w:sz w:val="20"/>
          <w:szCs w:val="20"/>
        </w:rPr>
      </w:pPr>
    </w:p>
    <w:p w:rsidR="008F55C5" w:rsidRPr="008F55C5" w:rsidRDefault="008F55C5" w:rsidP="00157987">
      <w:pPr>
        <w:spacing w:after="0" w:line="240" w:lineRule="auto"/>
        <w:rPr>
          <w:rFonts w:eastAsia="Times New Roman" w:cstheme="minorHAnsi"/>
          <w:sz w:val="20"/>
          <w:szCs w:val="20"/>
        </w:rPr>
      </w:pPr>
      <w:r w:rsidRPr="008F55C5">
        <w:rPr>
          <w:sz w:val="20"/>
          <w:szCs w:val="20"/>
        </w:rPr>
        <w:t>“…the systematic coordination of general and behavioral healthcare. Integrating mental health, substance abuse, and primary care services produces the best outcomes and proves the most effective approach to caring for people with multiple healthcare needs.” SAMHS/HRSA Center for Integrated Health Solutions (2017)</w:t>
      </w:r>
    </w:p>
    <w:p w:rsidR="00614107" w:rsidRPr="009C5615" w:rsidRDefault="00614107" w:rsidP="009C5615">
      <w:pPr>
        <w:spacing w:before="100" w:beforeAutospacing="1" w:after="100" w:afterAutospacing="1" w:line="240" w:lineRule="auto"/>
        <w:rPr>
          <w:rFonts w:eastAsia="Times New Roman" w:cstheme="minorHAnsi"/>
        </w:rPr>
      </w:pPr>
      <w:r>
        <w:rPr>
          <w:b/>
        </w:rPr>
        <w:t>Advantages of integrated care</w:t>
      </w:r>
      <w:r w:rsidR="00E709C4">
        <w:rPr>
          <w:b/>
        </w:rPr>
        <w:t xml:space="preserve"> </w:t>
      </w:r>
      <w:r w:rsidR="009C5615">
        <w:rPr>
          <w:b/>
        </w:rPr>
        <w:t>(</w:t>
      </w:r>
      <w:r w:rsidR="009C5615" w:rsidRPr="0097763A">
        <w:rPr>
          <w:b/>
          <w:i/>
        </w:rPr>
        <w:t>taken from</w:t>
      </w:r>
      <w:r w:rsidR="009C5615">
        <w:rPr>
          <w:b/>
        </w:rPr>
        <w:t xml:space="preserve"> Advancing Care Together, 2018</w:t>
      </w:r>
      <w:r w:rsidR="00E813F9">
        <w:rPr>
          <w:b/>
        </w:rPr>
        <w:t>, and AHA, 2012</w:t>
      </w:r>
      <w:r w:rsidR="009C5615">
        <w:rPr>
          <w:b/>
        </w:rPr>
        <w:t>)</w:t>
      </w:r>
    </w:p>
    <w:p w:rsidR="00157987" w:rsidRDefault="00E709C4" w:rsidP="00157987">
      <w:pPr>
        <w:pStyle w:val="ListParagraph"/>
        <w:numPr>
          <w:ilvl w:val="0"/>
          <w:numId w:val="10"/>
        </w:numPr>
        <w:spacing w:before="100" w:beforeAutospacing="1" w:after="100" w:afterAutospacing="1" w:line="240" w:lineRule="auto"/>
        <w:rPr>
          <w:rFonts w:eastAsia="Times New Roman" w:cstheme="minorHAnsi"/>
        </w:rPr>
      </w:pPr>
      <w:r w:rsidRPr="00157987">
        <w:rPr>
          <w:rFonts w:eastAsia="Times New Roman" w:cstheme="minorHAnsi"/>
        </w:rPr>
        <w:t>Increased access to behavioral health expertise</w:t>
      </w:r>
      <w:r w:rsidR="00157987" w:rsidRPr="00157987">
        <w:rPr>
          <w:rFonts w:eastAsia="Times New Roman" w:cstheme="minorHAnsi"/>
        </w:rPr>
        <w:t>.</w:t>
      </w:r>
    </w:p>
    <w:p w:rsidR="00E709C4" w:rsidRPr="00157987" w:rsidRDefault="00E709C4" w:rsidP="00157987">
      <w:pPr>
        <w:pStyle w:val="ListParagraph"/>
        <w:numPr>
          <w:ilvl w:val="1"/>
          <w:numId w:val="10"/>
        </w:numPr>
        <w:spacing w:before="100" w:beforeAutospacing="1" w:after="100" w:afterAutospacing="1" w:line="240" w:lineRule="auto"/>
        <w:rPr>
          <w:rFonts w:eastAsia="Times New Roman" w:cstheme="minorHAnsi"/>
        </w:rPr>
      </w:pPr>
      <w:r w:rsidRPr="00157987">
        <w:rPr>
          <w:rFonts w:eastAsia="Times New Roman" w:cstheme="minorHAnsi"/>
          <w:sz w:val="20"/>
          <w:szCs w:val="20"/>
        </w:rPr>
        <w:t>Two-thirds of primary care physicians (N=6,660) reported not being able to access outpatient behavioral health for their patients. Shortages of mental health care providers, health plan barriers, and lack of coverage or inadequate</w:t>
      </w:r>
      <w:r w:rsidRPr="00157987">
        <w:rPr>
          <w:rFonts w:ascii="Times New Roman" w:eastAsia="Times New Roman" w:hAnsi="Times New Roman" w:cs="Times New Roman"/>
          <w:sz w:val="20"/>
          <w:szCs w:val="20"/>
        </w:rPr>
        <w:t xml:space="preserve"> </w:t>
      </w:r>
      <w:r w:rsidRPr="00157987">
        <w:rPr>
          <w:rFonts w:eastAsia="Times New Roman" w:cstheme="minorHAnsi"/>
          <w:sz w:val="20"/>
          <w:szCs w:val="20"/>
        </w:rPr>
        <w:t>coverage were all cited by PCPs as important barriers to mental healthcare access</w:t>
      </w:r>
      <w:r w:rsidR="0097763A" w:rsidRPr="00157987">
        <w:rPr>
          <w:rFonts w:eastAsia="Times New Roman" w:cstheme="minorHAnsi"/>
          <w:sz w:val="20"/>
          <w:szCs w:val="20"/>
        </w:rPr>
        <w:t>.</w:t>
      </w:r>
    </w:p>
    <w:p w:rsidR="00157987" w:rsidRDefault="001257FC" w:rsidP="00157987">
      <w:pPr>
        <w:pStyle w:val="ListParagraph"/>
        <w:numPr>
          <w:ilvl w:val="0"/>
          <w:numId w:val="10"/>
        </w:numPr>
        <w:spacing w:before="100" w:beforeAutospacing="1" w:after="100" w:afterAutospacing="1" w:line="240" w:lineRule="auto"/>
        <w:rPr>
          <w:rFonts w:eastAsia="Times New Roman" w:cstheme="minorHAnsi"/>
        </w:rPr>
      </w:pPr>
      <w:r w:rsidRPr="00157987">
        <w:rPr>
          <w:rFonts w:eastAsia="Times New Roman" w:cstheme="minorHAnsi"/>
        </w:rPr>
        <w:t>Increased efficiency (by reducing</w:t>
      </w:r>
      <w:r w:rsidR="00E709C4" w:rsidRPr="00157987">
        <w:rPr>
          <w:rFonts w:eastAsia="Times New Roman" w:cstheme="minorHAnsi"/>
        </w:rPr>
        <w:t xml:space="preserve"> frequency of office visits </w:t>
      </w:r>
      <w:r w:rsidRPr="00157987">
        <w:rPr>
          <w:rFonts w:eastAsia="Times New Roman" w:cstheme="minorHAnsi"/>
        </w:rPr>
        <w:t xml:space="preserve">by PCP </w:t>
      </w:r>
      <w:r w:rsidR="00E709C4" w:rsidRPr="00157987">
        <w:rPr>
          <w:rFonts w:eastAsia="Times New Roman" w:cstheme="minorHAnsi"/>
        </w:rPr>
        <w:t>for behavioral health issues</w:t>
      </w:r>
      <w:r w:rsidR="00157987" w:rsidRPr="00157987">
        <w:rPr>
          <w:rFonts w:eastAsia="Times New Roman" w:cstheme="minorHAnsi"/>
        </w:rPr>
        <w:t xml:space="preserve"> </w:t>
      </w:r>
      <w:r w:rsidR="0097763A" w:rsidRPr="00157987">
        <w:rPr>
          <w:rFonts w:eastAsia="Times New Roman" w:cstheme="minorHAnsi"/>
        </w:rPr>
        <w:t>through</w:t>
      </w:r>
      <w:r w:rsidRPr="00157987">
        <w:rPr>
          <w:rFonts w:eastAsia="Times New Roman" w:cstheme="minorHAnsi"/>
        </w:rPr>
        <w:t xml:space="preserve"> immediate access to expertise in the form of consultation or direct care</w:t>
      </w:r>
      <w:r w:rsidR="00157987" w:rsidRPr="00157987">
        <w:rPr>
          <w:rFonts w:eastAsia="Times New Roman" w:cstheme="minorHAnsi"/>
        </w:rPr>
        <w:t>,</w:t>
      </w:r>
      <w:r w:rsidR="0097763A" w:rsidRPr="00157987">
        <w:rPr>
          <w:rFonts w:eastAsia="Times New Roman" w:cstheme="minorHAnsi"/>
        </w:rPr>
        <w:t xml:space="preserve"> and </w:t>
      </w:r>
      <w:r w:rsidR="00157987" w:rsidRPr="00157987">
        <w:rPr>
          <w:rFonts w:eastAsia="Times New Roman" w:cstheme="minorHAnsi"/>
        </w:rPr>
        <w:t xml:space="preserve">by </w:t>
      </w:r>
      <w:r w:rsidR="0097763A" w:rsidRPr="00157987">
        <w:rPr>
          <w:rFonts w:eastAsia="Times New Roman" w:cstheme="minorHAnsi"/>
        </w:rPr>
        <w:t>elimination of time spent in making specialty referrals)</w:t>
      </w:r>
      <w:r w:rsidR="00157987" w:rsidRPr="00157987">
        <w:rPr>
          <w:rFonts w:eastAsia="Times New Roman" w:cstheme="minorHAnsi"/>
        </w:rPr>
        <w:t>.</w:t>
      </w:r>
    </w:p>
    <w:p w:rsidR="00157987" w:rsidRPr="00157987" w:rsidRDefault="00614107" w:rsidP="00157987">
      <w:pPr>
        <w:pStyle w:val="ListParagraph"/>
        <w:numPr>
          <w:ilvl w:val="1"/>
          <w:numId w:val="10"/>
        </w:numPr>
        <w:spacing w:before="100" w:beforeAutospacing="1" w:after="100" w:afterAutospacing="1" w:line="240" w:lineRule="auto"/>
        <w:rPr>
          <w:rFonts w:eastAsia="Times New Roman" w:cstheme="minorHAnsi"/>
        </w:rPr>
      </w:pPr>
      <w:r w:rsidRPr="00157987">
        <w:rPr>
          <w:rFonts w:eastAsia="Times New Roman" w:cstheme="minorHAnsi"/>
          <w:sz w:val="20"/>
          <w:szCs w:val="20"/>
        </w:rPr>
        <w:t>84% of the time, the 14 most common physical complaints have n</w:t>
      </w:r>
      <w:r w:rsidR="0097763A" w:rsidRPr="00157987">
        <w:rPr>
          <w:rFonts w:eastAsia="Times New Roman" w:cstheme="minorHAnsi"/>
          <w:sz w:val="20"/>
          <w:szCs w:val="20"/>
        </w:rPr>
        <w:t>o identifiable organic etiology</w:t>
      </w:r>
    </w:p>
    <w:p w:rsidR="00157987" w:rsidRPr="00157987" w:rsidRDefault="00614107" w:rsidP="00157987">
      <w:pPr>
        <w:pStyle w:val="ListParagraph"/>
        <w:numPr>
          <w:ilvl w:val="1"/>
          <w:numId w:val="10"/>
        </w:numPr>
        <w:spacing w:before="100" w:beforeAutospacing="1" w:after="100" w:afterAutospacing="1" w:line="240" w:lineRule="auto"/>
        <w:rPr>
          <w:rFonts w:eastAsia="Times New Roman" w:cstheme="minorHAnsi"/>
        </w:rPr>
      </w:pPr>
      <w:r w:rsidRPr="00157987">
        <w:rPr>
          <w:rFonts w:eastAsia="Times New Roman" w:cstheme="minorHAnsi"/>
          <w:sz w:val="20"/>
          <w:szCs w:val="20"/>
        </w:rPr>
        <w:t>80% of people with a behavioral health disorder will visit primary care at le</w:t>
      </w:r>
      <w:r w:rsidR="0097763A" w:rsidRPr="00157987">
        <w:rPr>
          <w:rFonts w:eastAsia="Times New Roman" w:cstheme="minorHAnsi"/>
          <w:sz w:val="20"/>
          <w:szCs w:val="20"/>
        </w:rPr>
        <w:t>ast one time in a calendar year</w:t>
      </w:r>
    </w:p>
    <w:p w:rsidR="00157987" w:rsidRPr="00157987" w:rsidRDefault="00614107" w:rsidP="00157987">
      <w:pPr>
        <w:pStyle w:val="ListParagraph"/>
        <w:numPr>
          <w:ilvl w:val="1"/>
          <w:numId w:val="10"/>
        </w:numPr>
        <w:spacing w:before="100" w:beforeAutospacing="1" w:after="100" w:afterAutospacing="1" w:line="240" w:lineRule="auto"/>
        <w:rPr>
          <w:rFonts w:eastAsia="Times New Roman" w:cstheme="minorHAnsi"/>
        </w:rPr>
      </w:pPr>
      <w:r w:rsidRPr="00157987">
        <w:rPr>
          <w:rFonts w:eastAsia="Times New Roman" w:cstheme="minorHAnsi"/>
          <w:sz w:val="20"/>
          <w:szCs w:val="20"/>
        </w:rPr>
        <w:t>50% of all behavioral health disord</w:t>
      </w:r>
      <w:r w:rsidR="0097763A" w:rsidRPr="00157987">
        <w:rPr>
          <w:rFonts w:eastAsia="Times New Roman" w:cstheme="minorHAnsi"/>
          <w:sz w:val="20"/>
          <w:szCs w:val="20"/>
        </w:rPr>
        <w:t>ers are treated in primary care</w:t>
      </w:r>
    </w:p>
    <w:p w:rsidR="00157987" w:rsidRPr="00157987" w:rsidRDefault="00614107" w:rsidP="00157987">
      <w:pPr>
        <w:pStyle w:val="ListParagraph"/>
        <w:numPr>
          <w:ilvl w:val="1"/>
          <w:numId w:val="10"/>
        </w:numPr>
        <w:spacing w:before="100" w:beforeAutospacing="1" w:after="100" w:afterAutospacing="1" w:line="240" w:lineRule="auto"/>
        <w:rPr>
          <w:rFonts w:eastAsia="Times New Roman" w:cstheme="minorHAnsi"/>
        </w:rPr>
      </w:pPr>
      <w:r w:rsidRPr="00157987">
        <w:rPr>
          <w:rFonts w:eastAsia="Times New Roman" w:cstheme="minorHAnsi"/>
          <w:sz w:val="20"/>
          <w:szCs w:val="20"/>
        </w:rPr>
        <w:t>48% of the appointments for all psychotropic agents are with a non-ps</w:t>
      </w:r>
      <w:r w:rsidR="0097763A" w:rsidRPr="00157987">
        <w:rPr>
          <w:rFonts w:eastAsia="Times New Roman" w:cstheme="minorHAnsi"/>
          <w:sz w:val="20"/>
          <w:szCs w:val="20"/>
        </w:rPr>
        <w:t>ychiatric primary care provider</w:t>
      </w:r>
    </w:p>
    <w:p w:rsidR="00157987" w:rsidRPr="00157987" w:rsidRDefault="00614107" w:rsidP="00157987">
      <w:pPr>
        <w:pStyle w:val="ListParagraph"/>
        <w:numPr>
          <w:ilvl w:val="1"/>
          <w:numId w:val="10"/>
        </w:numPr>
        <w:spacing w:before="100" w:beforeAutospacing="1" w:after="100" w:afterAutospacing="1" w:line="240" w:lineRule="auto"/>
        <w:rPr>
          <w:rFonts w:eastAsia="Times New Roman" w:cstheme="minorHAnsi"/>
        </w:rPr>
      </w:pPr>
      <w:r w:rsidRPr="00157987">
        <w:rPr>
          <w:rFonts w:eastAsia="Times New Roman" w:cstheme="minorHAnsi"/>
          <w:sz w:val="20"/>
          <w:szCs w:val="20"/>
        </w:rPr>
        <w:t>67% of people with a behavioral health disorder do not get behavioral health treatment.</w:t>
      </w:r>
    </w:p>
    <w:p w:rsidR="00157987" w:rsidRPr="00157987" w:rsidRDefault="00614107" w:rsidP="00157987">
      <w:pPr>
        <w:pStyle w:val="ListParagraph"/>
        <w:numPr>
          <w:ilvl w:val="1"/>
          <w:numId w:val="10"/>
        </w:numPr>
        <w:spacing w:before="100" w:beforeAutospacing="1" w:after="100" w:afterAutospacing="1" w:line="240" w:lineRule="auto"/>
        <w:rPr>
          <w:rFonts w:eastAsia="Times New Roman" w:cstheme="minorHAnsi"/>
        </w:rPr>
      </w:pPr>
      <w:r w:rsidRPr="00157987">
        <w:rPr>
          <w:rFonts w:eastAsia="Times New Roman" w:cstheme="minorHAnsi"/>
          <w:sz w:val="20"/>
          <w:szCs w:val="20"/>
        </w:rPr>
        <w:t>30-50% of referrals from primary care to an outpatient behavioral health clinic do</w:t>
      </w:r>
      <w:r w:rsidR="0097763A" w:rsidRPr="00157987">
        <w:rPr>
          <w:rFonts w:eastAsia="Times New Roman" w:cstheme="minorHAnsi"/>
          <w:sz w:val="20"/>
          <w:szCs w:val="20"/>
        </w:rPr>
        <w:t xml:space="preserve"> not make the first appointment</w:t>
      </w:r>
    </w:p>
    <w:p w:rsidR="00157987" w:rsidRDefault="0097763A" w:rsidP="00157987">
      <w:pPr>
        <w:pStyle w:val="ListParagraph"/>
        <w:numPr>
          <w:ilvl w:val="0"/>
          <w:numId w:val="12"/>
        </w:numPr>
        <w:spacing w:before="100" w:beforeAutospacing="1" w:after="100" w:afterAutospacing="1" w:line="240" w:lineRule="auto"/>
        <w:rPr>
          <w:rFonts w:eastAsia="Times New Roman" w:cstheme="minorHAnsi"/>
        </w:rPr>
      </w:pPr>
      <w:r w:rsidRPr="00157987">
        <w:rPr>
          <w:rFonts w:eastAsia="Times New Roman" w:cstheme="minorHAnsi"/>
        </w:rPr>
        <w:t>Cost savings (through reduction of repeat ER and inpatient admissions and disability payments)</w:t>
      </w:r>
      <w:r w:rsidR="00157987" w:rsidRPr="00157987">
        <w:rPr>
          <w:rFonts w:eastAsia="Times New Roman" w:cstheme="minorHAnsi"/>
        </w:rPr>
        <w:t>.</w:t>
      </w:r>
    </w:p>
    <w:p w:rsidR="00157987" w:rsidRPr="00157987" w:rsidRDefault="009C5615" w:rsidP="00157987">
      <w:pPr>
        <w:pStyle w:val="ListParagraph"/>
        <w:numPr>
          <w:ilvl w:val="1"/>
          <w:numId w:val="12"/>
        </w:numPr>
        <w:spacing w:before="100" w:beforeAutospacing="1" w:after="100" w:afterAutospacing="1" w:line="240" w:lineRule="auto"/>
        <w:rPr>
          <w:rFonts w:eastAsia="Times New Roman" w:cstheme="minorHAnsi"/>
        </w:rPr>
      </w:pPr>
      <w:r w:rsidRPr="00157987">
        <w:rPr>
          <w:rFonts w:eastAsia="Times New Roman" w:cstheme="minorHAnsi"/>
          <w:sz w:val="20"/>
          <w:szCs w:val="20"/>
        </w:rPr>
        <w:t xml:space="preserve">Annual medical expenses — chronic medical and behavioral health conditions combined — cost 46% more than those with only a chronic medical condition. </w:t>
      </w:r>
    </w:p>
    <w:p w:rsidR="00157987" w:rsidRPr="00157987" w:rsidRDefault="00614107" w:rsidP="00157987">
      <w:pPr>
        <w:pStyle w:val="ListParagraph"/>
        <w:numPr>
          <w:ilvl w:val="1"/>
          <w:numId w:val="12"/>
        </w:numPr>
        <w:spacing w:before="100" w:beforeAutospacing="1" w:after="100" w:afterAutospacing="1" w:line="240" w:lineRule="auto"/>
        <w:rPr>
          <w:rFonts w:eastAsia="Times New Roman" w:cstheme="minorHAnsi"/>
        </w:rPr>
      </w:pPr>
      <w:r w:rsidRPr="00157987">
        <w:rPr>
          <w:rFonts w:eastAsia="Times New Roman" w:cstheme="minorHAnsi"/>
          <w:sz w:val="20"/>
          <w:szCs w:val="20"/>
        </w:rPr>
        <w:t>Medical use decreased 15.7% for those receiving behavioral health treatment, while medical health use increased 12.3% for controls wh</w:t>
      </w:r>
      <w:r w:rsidR="0097763A" w:rsidRPr="00157987">
        <w:rPr>
          <w:rFonts w:eastAsia="Times New Roman" w:cstheme="minorHAnsi"/>
          <w:sz w:val="20"/>
          <w:szCs w:val="20"/>
        </w:rPr>
        <w:t>o did not get behavioral health</w:t>
      </w:r>
    </w:p>
    <w:p w:rsidR="00157987" w:rsidRPr="00157987" w:rsidRDefault="0097763A" w:rsidP="00157987">
      <w:pPr>
        <w:pStyle w:val="ListParagraph"/>
        <w:numPr>
          <w:ilvl w:val="1"/>
          <w:numId w:val="12"/>
        </w:numPr>
        <w:spacing w:before="100" w:beforeAutospacing="1" w:after="100" w:afterAutospacing="1" w:line="240" w:lineRule="auto"/>
        <w:rPr>
          <w:rFonts w:eastAsia="Times New Roman" w:cstheme="minorHAnsi"/>
        </w:rPr>
      </w:pPr>
      <w:r w:rsidRPr="00157987">
        <w:rPr>
          <w:rFonts w:eastAsia="Times New Roman" w:cstheme="minorHAnsi"/>
          <w:sz w:val="20"/>
          <w:szCs w:val="20"/>
        </w:rPr>
        <w:t xml:space="preserve">According to the Finger Lakes Health Agency, both 30 day and 60 day readmission rates to ERs and inpatient care were </w:t>
      </w:r>
      <w:r w:rsidRPr="00157987">
        <w:rPr>
          <w:rFonts w:eastAsia="Times New Roman" w:cstheme="minorHAnsi"/>
          <w:i/>
          <w:sz w:val="20"/>
          <w:szCs w:val="20"/>
        </w:rPr>
        <w:t>significantly increased</w:t>
      </w:r>
      <w:r w:rsidRPr="00157987">
        <w:rPr>
          <w:rFonts w:eastAsia="Times New Roman" w:cstheme="minorHAnsi"/>
          <w:sz w:val="20"/>
          <w:szCs w:val="20"/>
        </w:rPr>
        <w:t xml:space="preserve"> in the presence of either a co-occurring </w:t>
      </w:r>
      <w:r w:rsidR="009C5615" w:rsidRPr="00157987">
        <w:rPr>
          <w:rFonts w:eastAsia="Times New Roman" w:cstheme="minorHAnsi"/>
          <w:sz w:val="20"/>
          <w:szCs w:val="20"/>
        </w:rPr>
        <w:t>mental health or addiction</w:t>
      </w:r>
      <w:r w:rsidRPr="00157987">
        <w:rPr>
          <w:rFonts w:eastAsia="Times New Roman" w:cstheme="minorHAnsi"/>
          <w:sz w:val="20"/>
          <w:szCs w:val="20"/>
        </w:rPr>
        <w:t xml:space="preserve"> </w:t>
      </w:r>
      <w:r w:rsidR="009C5615" w:rsidRPr="00157987">
        <w:rPr>
          <w:rFonts w:eastAsia="Times New Roman" w:cstheme="minorHAnsi"/>
          <w:sz w:val="20"/>
          <w:szCs w:val="20"/>
        </w:rPr>
        <w:t>diagnosis</w:t>
      </w:r>
    </w:p>
    <w:p w:rsidR="00157987" w:rsidRPr="00157987" w:rsidRDefault="00614107" w:rsidP="00157987">
      <w:pPr>
        <w:pStyle w:val="ListParagraph"/>
        <w:numPr>
          <w:ilvl w:val="1"/>
          <w:numId w:val="12"/>
        </w:numPr>
        <w:spacing w:before="100" w:beforeAutospacing="1" w:after="100" w:afterAutospacing="1" w:line="240" w:lineRule="auto"/>
        <w:rPr>
          <w:rFonts w:eastAsia="Times New Roman" w:cstheme="minorHAnsi"/>
        </w:rPr>
      </w:pPr>
      <w:r w:rsidRPr="00157987">
        <w:rPr>
          <w:rFonts w:eastAsia="Times New Roman" w:cstheme="minorHAnsi"/>
          <w:sz w:val="20"/>
          <w:szCs w:val="20"/>
        </w:rPr>
        <w:t>Depression treatment in primary care for those with diabetes had $896 lower total</w:t>
      </w:r>
      <w:r w:rsidR="0097763A" w:rsidRPr="00157987">
        <w:rPr>
          <w:rFonts w:eastAsia="Times New Roman" w:cstheme="minorHAnsi"/>
          <w:sz w:val="20"/>
          <w:szCs w:val="20"/>
        </w:rPr>
        <w:t xml:space="preserve"> healthcare cost over 24 months</w:t>
      </w:r>
    </w:p>
    <w:p w:rsidR="00157987" w:rsidRPr="00157987" w:rsidRDefault="00614107" w:rsidP="00157987">
      <w:pPr>
        <w:pStyle w:val="ListParagraph"/>
        <w:numPr>
          <w:ilvl w:val="1"/>
          <w:numId w:val="12"/>
        </w:numPr>
        <w:spacing w:before="100" w:beforeAutospacing="1" w:after="100" w:afterAutospacing="1" w:line="240" w:lineRule="auto"/>
        <w:rPr>
          <w:rFonts w:eastAsia="Times New Roman" w:cstheme="minorHAnsi"/>
        </w:rPr>
      </w:pPr>
      <w:r w:rsidRPr="00157987">
        <w:rPr>
          <w:rFonts w:eastAsia="Times New Roman" w:cstheme="minorHAnsi"/>
          <w:sz w:val="20"/>
          <w:szCs w:val="20"/>
        </w:rPr>
        <w:t xml:space="preserve">Depression treatment in primary care had $3,300 lower total </w:t>
      </w:r>
      <w:r w:rsidR="0097763A" w:rsidRPr="00157987">
        <w:rPr>
          <w:rFonts w:eastAsia="Times New Roman" w:cstheme="minorHAnsi"/>
          <w:sz w:val="20"/>
          <w:szCs w:val="20"/>
        </w:rPr>
        <w:t>healthcare cost over 48 months</w:t>
      </w:r>
    </w:p>
    <w:p w:rsidR="00157987" w:rsidRPr="00157987" w:rsidRDefault="00614107" w:rsidP="00157987">
      <w:pPr>
        <w:pStyle w:val="ListParagraph"/>
        <w:numPr>
          <w:ilvl w:val="1"/>
          <w:numId w:val="12"/>
        </w:numPr>
        <w:spacing w:before="100" w:beforeAutospacing="1" w:after="100" w:afterAutospacing="1" w:line="240" w:lineRule="auto"/>
        <w:rPr>
          <w:rFonts w:eastAsia="Times New Roman" w:cstheme="minorHAnsi"/>
        </w:rPr>
      </w:pPr>
      <w:r w:rsidRPr="00157987">
        <w:rPr>
          <w:rFonts w:eastAsia="Times New Roman" w:cstheme="minorHAnsi"/>
          <w:sz w:val="20"/>
          <w:szCs w:val="20"/>
        </w:rPr>
        <w:t xml:space="preserve">Behavioral Health disorders account for half as many disability </w:t>
      </w:r>
      <w:r w:rsidR="0097763A" w:rsidRPr="00157987">
        <w:rPr>
          <w:rFonts w:eastAsia="Times New Roman" w:cstheme="minorHAnsi"/>
          <w:sz w:val="20"/>
          <w:szCs w:val="20"/>
        </w:rPr>
        <w:t>days as all physical conditions</w:t>
      </w:r>
    </w:p>
    <w:p w:rsidR="00157987" w:rsidRPr="00157987" w:rsidRDefault="00614107" w:rsidP="00B116E7">
      <w:pPr>
        <w:pStyle w:val="ListParagraph"/>
        <w:numPr>
          <w:ilvl w:val="1"/>
          <w:numId w:val="12"/>
        </w:numPr>
        <w:spacing w:before="100" w:beforeAutospacing="1" w:after="100" w:afterAutospacing="1" w:line="240" w:lineRule="auto"/>
        <w:rPr>
          <w:rFonts w:eastAsia="Times New Roman" w:cstheme="minorHAnsi"/>
        </w:rPr>
      </w:pPr>
      <w:r w:rsidRPr="00157987">
        <w:rPr>
          <w:rFonts w:eastAsia="Times New Roman" w:cstheme="minorHAnsi"/>
          <w:sz w:val="20"/>
          <w:szCs w:val="20"/>
        </w:rPr>
        <w:t xml:space="preserve">Of the top five conditions driving overall health cost (work related productivity + medical + pharmacy </w:t>
      </w:r>
      <w:r w:rsidR="001C4DDD" w:rsidRPr="00157987">
        <w:rPr>
          <w:rFonts w:eastAsia="Times New Roman" w:cstheme="minorHAnsi"/>
          <w:sz w:val="20"/>
          <w:szCs w:val="20"/>
        </w:rPr>
        <w:t>cost), depression is number one</w:t>
      </w:r>
    </w:p>
    <w:p w:rsidR="00157987" w:rsidRPr="00157987" w:rsidRDefault="00157987" w:rsidP="00B116E7">
      <w:pPr>
        <w:pStyle w:val="ListParagraph"/>
        <w:numPr>
          <w:ilvl w:val="0"/>
          <w:numId w:val="12"/>
        </w:numPr>
        <w:spacing w:before="100" w:beforeAutospacing="1" w:after="100" w:afterAutospacing="1" w:line="240" w:lineRule="auto"/>
        <w:rPr>
          <w:rFonts w:eastAsia="Times New Roman" w:cstheme="minorHAnsi"/>
        </w:rPr>
      </w:pPr>
      <w:r w:rsidRPr="00157987">
        <w:t xml:space="preserve">Increased </w:t>
      </w:r>
      <w:r>
        <w:t xml:space="preserve">practitioner </w:t>
      </w:r>
      <w:r w:rsidRPr="00157987">
        <w:t xml:space="preserve">reimbursement </w:t>
      </w:r>
      <w:r>
        <w:t>in the form of value-based payments for cost savings and improved patient outcomes.</w:t>
      </w:r>
    </w:p>
    <w:p w:rsidR="00157987" w:rsidRPr="00157987" w:rsidRDefault="00157987" w:rsidP="00157987">
      <w:pPr>
        <w:pStyle w:val="ListParagraph"/>
        <w:spacing w:before="100" w:beforeAutospacing="1" w:after="100" w:afterAutospacing="1" w:line="240" w:lineRule="auto"/>
        <w:rPr>
          <w:rFonts w:eastAsia="Times New Roman" w:cstheme="minorHAnsi"/>
        </w:rPr>
      </w:pPr>
    </w:p>
    <w:p w:rsidR="007B4274" w:rsidRPr="00157987" w:rsidRDefault="007B4274" w:rsidP="00157987">
      <w:pPr>
        <w:spacing w:before="100" w:beforeAutospacing="1" w:after="100" w:afterAutospacing="1" w:line="240" w:lineRule="auto"/>
        <w:rPr>
          <w:rFonts w:eastAsia="Times New Roman" w:cstheme="minorHAnsi"/>
        </w:rPr>
      </w:pPr>
      <w:r w:rsidRPr="00157987">
        <w:rPr>
          <w:b/>
        </w:rPr>
        <w:lastRenderedPageBreak/>
        <w:t>SAMHSA 5 levels of collaboration</w:t>
      </w:r>
      <w:r w:rsidR="00614107" w:rsidRPr="00157987">
        <w:rPr>
          <w:b/>
        </w:rPr>
        <w:t xml:space="preserve"> </w:t>
      </w:r>
      <w:r w:rsidR="009C5615" w:rsidRPr="00157987">
        <w:rPr>
          <w:b/>
        </w:rPr>
        <w:t>leading to integrated care</w:t>
      </w:r>
    </w:p>
    <w:p w:rsidR="007B4274" w:rsidRPr="007B4274" w:rsidRDefault="007B4274" w:rsidP="007B4274">
      <w:pPr>
        <w:numPr>
          <w:ilvl w:val="0"/>
          <w:numId w:val="1"/>
        </w:numPr>
        <w:rPr>
          <w:b/>
        </w:rPr>
      </w:pPr>
      <w:r w:rsidRPr="007B4274">
        <w:rPr>
          <w:b/>
          <w:noProof/>
        </w:rPr>
        <w:drawing>
          <wp:inline distT="0" distB="0" distL="0" distR="0" wp14:anchorId="08607023" wp14:editId="76BAB4C5">
            <wp:extent cx="4579951" cy="949753"/>
            <wp:effectExtent l="0" t="0" r="0" b="3175"/>
            <wp:docPr id="5" name="Picture 2" descr="http://www.milbank.org/uploads/documents/10430EvolvingCare/CollaborationContinuum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http://www.milbank.org/uploads/documents/10430EvolvingCare/CollaborationContinuum2.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05966" cy="955148"/>
                    </a:xfrm>
                    <a:prstGeom prst="rect">
                      <a:avLst/>
                    </a:prstGeom>
                    <a:noFill/>
                    <a:extLst/>
                  </pic:spPr>
                </pic:pic>
              </a:graphicData>
            </a:graphic>
          </wp:inline>
        </w:drawing>
      </w:r>
    </w:p>
    <w:p w:rsidR="00323517" w:rsidRPr="0019119E" w:rsidRDefault="001020D3" w:rsidP="002474E7">
      <w:pPr>
        <w:spacing w:after="0" w:line="240" w:lineRule="auto"/>
        <w:rPr>
          <w:sz w:val="20"/>
          <w:szCs w:val="20"/>
        </w:rPr>
      </w:pPr>
      <w:r w:rsidRPr="0019119E">
        <w:rPr>
          <w:bCs/>
          <w:sz w:val="20"/>
          <w:szCs w:val="20"/>
        </w:rPr>
        <w:t>Level 1 Minimal (completely separate systems)</w:t>
      </w:r>
    </w:p>
    <w:p w:rsidR="00323517" w:rsidRPr="0019119E" w:rsidRDefault="001020D3" w:rsidP="002474E7">
      <w:pPr>
        <w:spacing w:after="0" w:line="240" w:lineRule="auto"/>
        <w:ind w:firstLine="720"/>
        <w:rPr>
          <w:sz w:val="20"/>
          <w:szCs w:val="20"/>
        </w:rPr>
      </w:pPr>
      <w:r w:rsidRPr="0019119E">
        <w:rPr>
          <w:sz w:val="20"/>
          <w:szCs w:val="20"/>
        </w:rPr>
        <w:t>Entirely separate systems and sites, little communication or appreciation of other’s cultures</w:t>
      </w:r>
    </w:p>
    <w:p w:rsidR="00323517" w:rsidRPr="0019119E" w:rsidRDefault="001020D3" w:rsidP="002474E7">
      <w:pPr>
        <w:spacing w:after="0" w:line="240" w:lineRule="auto"/>
        <w:rPr>
          <w:sz w:val="20"/>
          <w:szCs w:val="20"/>
        </w:rPr>
      </w:pPr>
      <w:r w:rsidRPr="0019119E">
        <w:rPr>
          <w:bCs/>
          <w:sz w:val="20"/>
          <w:szCs w:val="20"/>
        </w:rPr>
        <w:t>Level 2 Basic, from a distance (some coordination of care)</w:t>
      </w:r>
    </w:p>
    <w:p w:rsidR="00323517" w:rsidRPr="0019119E" w:rsidRDefault="001020D3" w:rsidP="002474E7">
      <w:pPr>
        <w:spacing w:after="0" w:line="240" w:lineRule="auto"/>
        <w:ind w:firstLine="720"/>
        <w:rPr>
          <w:sz w:val="20"/>
          <w:szCs w:val="20"/>
        </w:rPr>
      </w:pPr>
      <w:r w:rsidRPr="0019119E">
        <w:rPr>
          <w:sz w:val="20"/>
          <w:szCs w:val="20"/>
        </w:rPr>
        <w:t>Focused communication, usually written; little understanding of other’s culture</w:t>
      </w:r>
    </w:p>
    <w:p w:rsidR="00323517" w:rsidRPr="0019119E" w:rsidRDefault="001020D3" w:rsidP="002474E7">
      <w:pPr>
        <w:spacing w:after="0" w:line="240" w:lineRule="auto"/>
        <w:rPr>
          <w:b/>
          <w:sz w:val="20"/>
          <w:szCs w:val="20"/>
        </w:rPr>
      </w:pPr>
      <w:r w:rsidRPr="0019119E">
        <w:rPr>
          <w:b/>
          <w:bCs/>
          <w:sz w:val="20"/>
          <w:szCs w:val="20"/>
        </w:rPr>
        <w:t>Level 3 Basic onsite (co-location with coordination of care)</w:t>
      </w:r>
    </w:p>
    <w:p w:rsidR="00323517" w:rsidRPr="0019119E" w:rsidRDefault="001020D3" w:rsidP="002474E7">
      <w:pPr>
        <w:spacing w:after="0" w:line="240" w:lineRule="auto"/>
        <w:ind w:left="720"/>
        <w:rPr>
          <w:sz w:val="20"/>
          <w:szCs w:val="20"/>
        </w:rPr>
      </w:pPr>
      <w:r w:rsidRPr="0019119E">
        <w:rPr>
          <w:sz w:val="20"/>
          <w:szCs w:val="20"/>
        </w:rPr>
        <w:t xml:space="preserve">Separate systems, </w:t>
      </w:r>
      <w:r w:rsidR="0019119E">
        <w:rPr>
          <w:sz w:val="20"/>
          <w:szCs w:val="20"/>
        </w:rPr>
        <w:t>one</w:t>
      </w:r>
      <w:r w:rsidRPr="0019119E">
        <w:rPr>
          <w:sz w:val="20"/>
          <w:szCs w:val="20"/>
        </w:rPr>
        <w:t xml:space="preserve"> site; regular communication, some face-to-fac</w:t>
      </w:r>
      <w:r w:rsidR="0019119E">
        <w:rPr>
          <w:sz w:val="20"/>
          <w:szCs w:val="20"/>
        </w:rPr>
        <w:t xml:space="preserve">e; some appreciation of other’s </w:t>
      </w:r>
      <w:r w:rsidRPr="0019119E">
        <w:rPr>
          <w:sz w:val="20"/>
          <w:szCs w:val="20"/>
        </w:rPr>
        <w:t>role</w:t>
      </w:r>
    </w:p>
    <w:p w:rsidR="00323517" w:rsidRPr="005928F3" w:rsidRDefault="001020D3" w:rsidP="002474E7">
      <w:pPr>
        <w:spacing w:after="0" w:line="240" w:lineRule="auto"/>
        <w:rPr>
          <w:b/>
          <w:sz w:val="20"/>
          <w:szCs w:val="20"/>
        </w:rPr>
      </w:pPr>
      <w:r w:rsidRPr="005928F3">
        <w:rPr>
          <w:b/>
          <w:bCs/>
          <w:sz w:val="20"/>
          <w:szCs w:val="20"/>
        </w:rPr>
        <w:t>Level 4 Close, partially integrated (co-location with enhanced coordination of care)</w:t>
      </w:r>
    </w:p>
    <w:p w:rsidR="00323517" w:rsidRPr="005928F3" w:rsidRDefault="001020D3" w:rsidP="002474E7">
      <w:pPr>
        <w:spacing w:after="0" w:line="240" w:lineRule="auto"/>
        <w:ind w:left="720"/>
        <w:rPr>
          <w:sz w:val="20"/>
          <w:szCs w:val="20"/>
        </w:rPr>
      </w:pPr>
      <w:r w:rsidRPr="005928F3">
        <w:rPr>
          <w:sz w:val="20"/>
          <w:szCs w:val="20"/>
        </w:rPr>
        <w:t>Some shared systems, same facilities; face-to-face consultation, coordinated treatment plans; basic appreciation of other’s roles and culture; collaborative routines difficult d/t time, operational barriers</w:t>
      </w:r>
    </w:p>
    <w:p w:rsidR="00323517" w:rsidRPr="005928F3" w:rsidRDefault="001020D3" w:rsidP="002474E7">
      <w:pPr>
        <w:spacing w:after="0" w:line="240" w:lineRule="auto"/>
        <w:rPr>
          <w:b/>
          <w:sz w:val="20"/>
          <w:szCs w:val="20"/>
        </w:rPr>
      </w:pPr>
      <w:r w:rsidRPr="005928F3">
        <w:rPr>
          <w:b/>
          <w:bCs/>
          <w:i/>
          <w:iCs/>
          <w:sz w:val="20"/>
          <w:szCs w:val="20"/>
        </w:rPr>
        <w:t xml:space="preserve">Level 5 Fully integrated </w:t>
      </w:r>
      <w:r w:rsidRPr="005928F3">
        <w:rPr>
          <w:b/>
          <w:bCs/>
          <w:sz w:val="20"/>
          <w:szCs w:val="20"/>
        </w:rPr>
        <w:t>(seamless care with embedded expertise)</w:t>
      </w:r>
    </w:p>
    <w:p w:rsidR="001C4DDD" w:rsidRDefault="001020D3" w:rsidP="002474E7">
      <w:pPr>
        <w:spacing w:after="0" w:line="240" w:lineRule="auto"/>
        <w:ind w:left="720"/>
        <w:rPr>
          <w:sz w:val="20"/>
          <w:szCs w:val="20"/>
        </w:rPr>
      </w:pPr>
      <w:r w:rsidRPr="005928F3">
        <w:rPr>
          <w:sz w:val="20"/>
          <w:szCs w:val="20"/>
        </w:rPr>
        <w:t>Shared systems/facilities; consumers/providers have same expectations; one treatment plan; in-depth ap</w:t>
      </w:r>
      <w:r w:rsidR="00157987">
        <w:rPr>
          <w:sz w:val="20"/>
          <w:szCs w:val="20"/>
        </w:rPr>
        <w:t xml:space="preserve">preciation of </w:t>
      </w:r>
      <w:r w:rsidR="0019119E">
        <w:rPr>
          <w:sz w:val="20"/>
          <w:szCs w:val="20"/>
        </w:rPr>
        <w:t>roles/</w:t>
      </w:r>
      <w:r w:rsidRPr="005928F3">
        <w:rPr>
          <w:sz w:val="20"/>
          <w:szCs w:val="20"/>
        </w:rPr>
        <w:t>culture; collaborative routines are regular</w:t>
      </w:r>
      <w:r w:rsidR="0019119E">
        <w:rPr>
          <w:sz w:val="20"/>
          <w:szCs w:val="20"/>
        </w:rPr>
        <w:t xml:space="preserve">, smooth, based on situation/ </w:t>
      </w:r>
      <w:r w:rsidR="001C4DDD">
        <w:rPr>
          <w:sz w:val="20"/>
          <w:szCs w:val="20"/>
        </w:rPr>
        <w:t>expertise</w:t>
      </w:r>
    </w:p>
    <w:p w:rsidR="002474E7" w:rsidRDefault="002474E7" w:rsidP="002474E7">
      <w:pPr>
        <w:spacing w:after="0" w:line="240" w:lineRule="auto"/>
        <w:ind w:left="720"/>
        <w:rPr>
          <w:sz w:val="20"/>
          <w:szCs w:val="20"/>
        </w:rPr>
      </w:pPr>
    </w:p>
    <w:p w:rsidR="0019119E" w:rsidRDefault="0019119E" w:rsidP="0019119E">
      <w:pPr>
        <w:rPr>
          <w:b/>
        </w:rPr>
      </w:pPr>
      <w:r w:rsidRPr="0019119E">
        <w:rPr>
          <w:b/>
        </w:rPr>
        <w:t xml:space="preserve">Model for SJFC Wegmans School of Nursing </w:t>
      </w:r>
      <w:r w:rsidR="009F4036">
        <w:rPr>
          <w:b/>
        </w:rPr>
        <w:t xml:space="preserve">Integrated Care </w:t>
      </w:r>
      <w:r w:rsidRPr="0019119E">
        <w:rPr>
          <w:b/>
        </w:rPr>
        <w:t>HRSA grant:</w:t>
      </w:r>
    </w:p>
    <w:p w:rsidR="0019119E" w:rsidRPr="0019119E" w:rsidRDefault="0019119E" w:rsidP="001C4DDD">
      <w:pPr>
        <w:rPr>
          <w:b/>
          <w:sz w:val="20"/>
          <w:szCs w:val="20"/>
        </w:rPr>
      </w:pPr>
      <w:r w:rsidRPr="0019119E">
        <w:rPr>
          <w:sz w:val="20"/>
          <w:szCs w:val="20"/>
        </w:rPr>
        <w:t>Behavioral Health Professional (Mental Health Counselor and/or Psychiatric Mental Health Nurse Practitioner) located onsite</w:t>
      </w:r>
      <w:r w:rsidR="008F55C5">
        <w:rPr>
          <w:sz w:val="20"/>
          <w:szCs w:val="20"/>
        </w:rPr>
        <w:t xml:space="preserve">, </w:t>
      </w:r>
      <w:r w:rsidR="009852EC">
        <w:rPr>
          <w:sz w:val="20"/>
          <w:szCs w:val="20"/>
        </w:rPr>
        <w:t>coordinating with or partially/</w:t>
      </w:r>
      <w:r w:rsidR="001C4DDD">
        <w:rPr>
          <w:sz w:val="20"/>
          <w:szCs w:val="20"/>
        </w:rPr>
        <w:t>fully integrated into</w:t>
      </w:r>
      <w:r w:rsidRPr="0019119E">
        <w:rPr>
          <w:sz w:val="20"/>
          <w:szCs w:val="20"/>
        </w:rPr>
        <w:t xml:space="preserve"> primary care, pediatric, or FQHC setting</w:t>
      </w:r>
    </w:p>
    <w:p w:rsidR="009852EC" w:rsidRDefault="002474E7" w:rsidP="001C4DDD">
      <w:pPr>
        <w:jc w:val="center"/>
        <w:rPr>
          <w:b/>
          <w:noProof/>
        </w:rPr>
      </w:pPr>
      <w:r w:rsidRPr="002474E7">
        <w:rPr>
          <w:b/>
          <w:noProof/>
        </w:rPr>
        <w:drawing>
          <wp:inline distT="0" distB="0" distL="0" distR="0" wp14:anchorId="3999E7DC" wp14:editId="6060B052">
            <wp:extent cx="5067629" cy="3800723"/>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073998" cy="3805500"/>
                    </a:xfrm>
                    <a:prstGeom prst="rect">
                      <a:avLst/>
                    </a:prstGeom>
                  </pic:spPr>
                </pic:pic>
              </a:graphicData>
            </a:graphic>
          </wp:inline>
        </w:drawing>
      </w:r>
    </w:p>
    <w:p w:rsidR="008F55C5" w:rsidRDefault="000069C2" w:rsidP="00B116E7">
      <w:pPr>
        <w:rPr>
          <w:b/>
        </w:rPr>
      </w:pPr>
      <w:r>
        <w:rPr>
          <w:b/>
        </w:rPr>
        <w:lastRenderedPageBreak/>
        <w:t xml:space="preserve">Student </w:t>
      </w:r>
      <w:r w:rsidR="008F55C5">
        <w:rPr>
          <w:b/>
        </w:rPr>
        <w:t>Roles</w:t>
      </w:r>
      <w:r w:rsidR="002474E7">
        <w:rPr>
          <w:b/>
        </w:rPr>
        <w:t xml:space="preserve"> in Integrated Care</w:t>
      </w:r>
    </w:p>
    <w:p w:rsidR="00AB2B06" w:rsidRDefault="00AB2B06" w:rsidP="00AB2B06">
      <w:pPr>
        <w:spacing w:line="240" w:lineRule="auto"/>
        <w:rPr>
          <w:i/>
        </w:rPr>
      </w:pPr>
      <w:r w:rsidRPr="00B632FD">
        <w:rPr>
          <w:i/>
        </w:rPr>
        <w:t xml:space="preserve">Traditional Behavioral Health </w:t>
      </w:r>
      <w:r w:rsidR="002474E7">
        <w:rPr>
          <w:i/>
        </w:rPr>
        <w:t>Intervention</w:t>
      </w:r>
      <w:r>
        <w:rPr>
          <w:i/>
        </w:rPr>
        <w:t xml:space="preserve"> </w:t>
      </w:r>
    </w:p>
    <w:p w:rsidR="002474E7" w:rsidRPr="00F150E3" w:rsidRDefault="00765C3D" w:rsidP="008C350B">
      <w:pPr>
        <w:pStyle w:val="ListParagraph"/>
        <w:numPr>
          <w:ilvl w:val="0"/>
          <w:numId w:val="16"/>
        </w:numPr>
        <w:rPr>
          <w:sz w:val="20"/>
          <w:szCs w:val="20"/>
        </w:rPr>
      </w:pPr>
      <w:r w:rsidRPr="00F150E3">
        <w:rPr>
          <w:sz w:val="20"/>
          <w:szCs w:val="20"/>
        </w:rPr>
        <w:t>In</w:t>
      </w:r>
      <w:r w:rsidR="009852EC" w:rsidRPr="00F150E3">
        <w:rPr>
          <w:sz w:val="20"/>
          <w:szCs w:val="20"/>
        </w:rPr>
        <w:t xml:space="preserve"> level 3 and some level 4 integration, the </w:t>
      </w:r>
      <w:r w:rsidRPr="00F150E3">
        <w:rPr>
          <w:sz w:val="20"/>
          <w:szCs w:val="20"/>
        </w:rPr>
        <w:t xml:space="preserve">student </w:t>
      </w:r>
      <w:r w:rsidR="009852EC" w:rsidRPr="00F150E3">
        <w:rPr>
          <w:sz w:val="20"/>
          <w:szCs w:val="20"/>
        </w:rPr>
        <w:t>provides</w:t>
      </w:r>
      <w:r w:rsidRPr="00F150E3">
        <w:rPr>
          <w:sz w:val="20"/>
          <w:szCs w:val="20"/>
        </w:rPr>
        <w:t xml:space="preserve"> a variety of</w:t>
      </w:r>
      <w:r w:rsidR="009852EC" w:rsidRPr="00F150E3">
        <w:rPr>
          <w:sz w:val="20"/>
          <w:szCs w:val="20"/>
        </w:rPr>
        <w:t xml:space="preserve"> traditional</w:t>
      </w:r>
      <w:r w:rsidRPr="00F150E3">
        <w:rPr>
          <w:sz w:val="20"/>
          <w:szCs w:val="20"/>
        </w:rPr>
        <w:t xml:space="preserve">, specialty </w:t>
      </w:r>
      <w:r w:rsidR="009852EC" w:rsidRPr="00F150E3">
        <w:rPr>
          <w:sz w:val="20"/>
          <w:szCs w:val="20"/>
        </w:rPr>
        <w:t xml:space="preserve">behavioral health </w:t>
      </w:r>
      <w:r w:rsidRPr="00F150E3">
        <w:rPr>
          <w:sz w:val="20"/>
          <w:szCs w:val="20"/>
        </w:rPr>
        <w:t>interventions</w:t>
      </w:r>
      <w:r w:rsidR="009C5615" w:rsidRPr="00F150E3">
        <w:rPr>
          <w:sz w:val="20"/>
          <w:szCs w:val="20"/>
        </w:rPr>
        <w:t>, usually</w:t>
      </w:r>
      <w:r w:rsidRPr="00F150E3">
        <w:rPr>
          <w:sz w:val="20"/>
          <w:szCs w:val="20"/>
        </w:rPr>
        <w:t xml:space="preserve"> </w:t>
      </w:r>
      <w:r w:rsidR="009C5615" w:rsidRPr="00F150E3">
        <w:rPr>
          <w:sz w:val="20"/>
          <w:szCs w:val="20"/>
        </w:rPr>
        <w:t xml:space="preserve">on-site, that are </w:t>
      </w:r>
      <w:r w:rsidRPr="00F150E3">
        <w:rPr>
          <w:sz w:val="20"/>
          <w:szCs w:val="20"/>
        </w:rPr>
        <w:t>within his/her discipline’s scope of practice, and appropriate to the age of the client</w:t>
      </w:r>
      <w:r w:rsidR="009852EC" w:rsidRPr="00F150E3">
        <w:rPr>
          <w:sz w:val="20"/>
          <w:szCs w:val="20"/>
        </w:rPr>
        <w:t xml:space="preserve">. </w:t>
      </w:r>
      <w:r w:rsidRPr="00F150E3">
        <w:rPr>
          <w:sz w:val="20"/>
          <w:szCs w:val="20"/>
        </w:rPr>
        <w:t xml:space="preserve"> This includes individual, group and family modalities</w:t>
      </w:r>
      <w:r w:rsidR="009C5615" w:rsidRPr="00F150E3">
        <w:rPr>
          <w:sz w:val="20"/>
          <w:szCs w:val="20"/>
        </w:rPr>
        <w:t>, some appreciation for one others’ roles, and regular written or verbal communication between practitioners</w:t>
      </w:r>
      <w:r w:rsidRPr="00F150E3">
        <w:rPr>
          <w:sz w:val="20"/>
          <w:szCs w:val="20"/>
        </w:rPr>
        <w:t>.</w:t>
      </w:r>
      <w:r w:rsidR="009C5615" w:rsidRPr="00F150E3">
        <w:rPr>
          <w:sz w:val="20"/>
          <w:szCs w:val="20"/>
        </w:rPr>
        <w:t xml:space="preserve"> Other interventions </w:t>
      </w:r>
      <w:r w:rsidR="00515E24" w:rsidRPr="00F150E3">
        <w:rPr>
          <w:sz w:val="20"/>
          <w:szCs w:val="20"/>
        </w:rPr>
        <w:t xml:space="preserve">by age group </w:t>
      </w:r>
      <w:r w:rsidR="00B632FD" w:rsidRPr="00F150E3">
        <w:rPr>
          <w:sz w:val="20"/>
          <w:szCs w:val="20"/>
        </w:rPr>
        <w:t xml:space="preserve">may </w:t>
      </w:r>
      <w:r w:rsidR="00515E24" w:rsidRPr="00F150E3">
        <w:rPr>
          <w:sz w:val="20"/>
          <w:szCs w:val="20"/>
        </w:rPr>
        <w:t>include</w:t>
      </w:r>
      <w:r w:rsidR="00AB2B06" w:rsidRPr="00F150E3">
        <w:rPr>
          <w:sz w:val="20"/>
          <w:szCs w:val="20"/>
        </w:rPr>
        <w:t>,</w:t>
      </w:r>
      <w:r w:rsidR="00515E24" w:rsidRPr="00F150E3">
        <w:rPr>
          <w:sz w:val="20"/>
          <w:szCs w:val="20"/>
        </w:rPr>
        <w:t xml:space="preserve"> but are </w:t>
      </w:r>
      <w:r w:rsidR="00B632FD" w:rsidRPr="00F150E3">
        <w:rPr>
          <w:sz w:val="20"/>
          <w:szCs w:val="20"/>
        </w:rPr>
        <w:t xml:space="preserve">not necessarily </w:t>
      </w:r>
      <w:r w:rsidR="00515E24" w:rsidRPr="00F150E3">
        <w:rPr>
          <w:sz w:val="20"/>
          <w:szCs w:val="20"/>
        </w:rPr>
        <w:t>limited</w:t>
      </w:r>
      <w:r w:rsidR="00AB2B06" w:rsidRPr="00F150E3">
        <w:rPr>
          <w:sz w:val="20"/>
          <w:szCs w:val="20"/>
        </w:rPr>
        <w:t>,</w:t>
      </w:r>
      <w:r w:rsidR="00515E24" w:rsidRPr="00F150E3">
        <w:rPr>
          <w:sz w:val="20"/>
          <w:szCs w:val="20"/>
        </w:rPr>
        <w:t xml:space="preserve"> to</w:t>
      </w:r>
      <w:r w:rsidR="00AB2B06" w:rsidRPr="00F150E3">
        <w:rPr>
          <w:sz w:val="20"/>
          <w:szCs w:val="20"/>
        </w:rPr>
        <w:t xml:space="preserve"> the following types of therapeutic interventions.</w:t>
      </w:r>
    </w:p>
    <w:p w:rsidR="002474E7" w:rsidRPr="002474E7" w:rsidRDefault="00B632FD" w:rsidP="008C350B">
      <w:pPr>
        <w:spacing w:after="0"/>
      </w:pPr>
      <w:r w:rsidRPr="008C350B">
        <w:rPr>
          <w:i/>
        </w:rPr>
        <w:t xml:space="preserve">For </w:t>
      </w:r>
      <w:r w:rsidR="00515E24" w:rsidRPr="008C350B">
        <w:rPr>
          <w:i/>
        </w:rPr>
        <w:t>Children</w:t>
      </w:r>
      <w:r w:rsidRPr="008C350B">
        <w:rPr>
          <w:i/>
        </w:rPr>
        <w:t>:</w:t>
      </w:r>
      <w:r w:rsidR="00515E24" w:rsidRPr="008C350B">
        <w:rPr>
          <w:i/>
        </w:rPr>
        <w:t xml:space="preserve"> </w:t>
      </w:r>
    </w:p>
    <w:p w:rsidR="002474E7" w:rsidRPr="002474E7" w:rsidRDefault="00515E24" w:rsidP="008C350B">
      <w:pPr>
        <w:pStyle w:val="ListParagraph"/>
        <w:numPr>
          <w:ilvl w:val="1"/>
          <w:numId w:val="13"/>
        </w:numPr>
        <w:spacing w:after="0"/>
        <w:rPr>
          <w:sz w:val="20"/>
          <w:szCs w:val="20"/>
        </w:rPr>
      </w:pPr>
      <w:r w:rsidRPr="002474E7">
        <w:rPr>
          <w:sz w:val="20"/>
          <w:szCs w:val="20"/>
        </w:rPr>
        <w:t xml:space="preserve">Play therapy for children aged 3-8, who are in stressful families circumstances (divorce, separation, illness, death, relocation or other significant loss), survivors of trauma, and/or who are aggressive, withdrawn, are trauma survivors, or are demonstrating other problematic behaviors </w:t>
      </w:r>
    </w:p>
    <w:p w:rsidR="002474E7" w:rsidRPr="002474E7" w:rsidRDefault="00515E24" w:rsidP="002474E7">
      <w:pPr>
        <w:pStyle w:val="ListParagraph"/>
        <w:numPr>
          <w:ilvl w:val="1"/>
          <w:numId w:val="13"/>
        </w:numPr>
        <w:rPr>
          <w:sz w:val="20"/>
          <w:szCs w:val="20"/>
        </w:rPr>
      </w:pPr>
      <w:r w:rsidRPr="002474E7">
        <w:rPr>
          <w:sz w:val="20"/>
          <w:szCs w:val="20"/>
        </w:rPr>
        <w:t>Behavioral therapies for common childhood problems, such as bedwetting, temper tantrums, hyperactivity, inattention, and obesity</w:t>
      </w:r>
    </w:p>
    <w:p w:rsidR="002474E7" w:rsidRPr="002474E7" w:rsidRDefault="00515E24" w:rsidP="002474E7">
      <w:pPr>
        <w:pStyle w:val="ListParagraph"/>
        <w:numPr>
          <w:ilvl w:val="1"/>
          <w:numId w:val="13"/>
        </w:numPr>
        <w:rPr>
          <w:sz w:val="20"/>
          <w:szCs w:val="20"/>
        </w:rPr>
      </w:pPr>
      <w:r w:rsidRPr="002474E7">
        <w:rPr>
          <w:sz w:val="20"/>
          <w:szCs w:val="20"/>
        </w:rPr>
        <w:t>Parenting skills training with groups or individuals using an evidence-based model</w:t>
      </w:r>
    </w:p>
    <w:p w:rsidR="002474E7" w:rsidRPr="002474E7" w:rsidRDefault="00515E24" w:rsidP="002474E7">
      <w:pPr>
        <w:pStyle w:val="ListParagraph"/>
        <w:numPr>
          <w:ilvl w:val="1"/>
          <w:numId w:val="13"/>
        </w:numPr>
        <w:rPr>
          <w:sz w:val="20"/>
          <w:szCs w:val="20"/>
        </w:rPr>
      </w:pPr>
      <w:r w:rsidRPr="002474E7">
        <w:rPr>
          <w:sz w:val="20"/>
          <w:szCs w:val="20"/>
        </w:rPr>
        <w:t>Grief therapy in groups or individual settings for children and/or parents</w:t>
      </w:r>
    </w:p>
    <w:p w:rsidR="002474E7" w:rsidRPr="002474E7" w:rsidRDefault="00515E24" w:rsidP="002474E7">
      <w:pPr>
        <w:pStyle w:val="ListParagraph"/>
        <w:numPr>
          <w:ilvl w:val="1"/>
          <w:numId w:val="13"/>
        </w:numPr>
        <w:rPr>
          <w:sz w:val="20"/>
          <w:szCs w:val="20"/>
        </w:rPr>
      </w:pPr>
      <w:r w:rsidRPr="002474E7">
        <w:rPr>
          <w:sz w:val="20"/>
          <w:szCs w:val="20"/>
        </w:rPr>
        <w:t xml:space="preserve">Medical Family Therapy- helping children and parents cope with chronic illness, </w:t>
      </w:r>
      <w:r w:rsidR="002474E7" w:rsidRPr="002474E7">
        <w:rPr>
          <w:i/>
          <w:sz w:val="20"/>
          <w:szCs w:val="20"/>
        </w:rPr>
        <w:t>Medical Family Therapy and Integrated Care, 2</w:t>
      </w:r>
      <w:r w:rsidR="002474E7" w:rsidRPr="002474E7">
        <w:rPr>
          <w:i/>
          <w:sz w:val="20"/>
          <w:szCs w:val="20"/>
          <w:vertAlign w:val="superscript"/>
        </w:rPr>
        <w:t>nd</w:t>
      </w:r>
      <w:r w:rsidR="002474E7" w:rsidRPr="002474E7">
        <w:rPr>
          <w:i/>
          <w:sz w:val="20"/>
          <w:szCs w:val="20"/>
        </w:rPr>
        <w:t xml:space="preserve"> ed</w:t>
      </w:r>
      <w:r w:rsidR="002474E7" w:rsidRPr="002474E7">
        <w:rPr>
          <w:sz w:val="20"/>
          <w:szCs w:val="20"/>
        </w:rPr>
        <w:t xml:space="preserve"> by McDaniel, Doherty, and Hepworth (2014)</w:t>
      </w:r>
    </w:p>
    <w:p w:rsidR="002474E7" w:rsidRPr="002474E7" w:rsidRDefault="00AB2B06" w:rsidP="002474E7">
      <w:pPr>
        <w:pStyle w:val="ListParagraph"/>
        <w:numPr>
          <w:ilvl w:val="1"/>
          <w:numId w:val="13"/>
        </w:numPr>
        <w:rPr>
          <w:sz w:val="20"/>
          <w:szCs w:val="20"/>
        </w:rPr>
      </w:pPr>
      <w:r w:rsidRPr="002474E7">
        <w:rPr>
          <w:sz w:val="20"/>
          <w:szCs w:val="20"/>
        </w:rPr>
        <w:t>Crisis intervention/suicide assessment and prevention</w:t>
      </w:r>
    </w:p>
    <w:p w:rsidR="00515E24" w:rsidRPr="005928F3" w:rsidRDefault="00515E24" w:rsidP="008C350B">
      <w:pPr>
        <w:pStyle w:val="ListParagraph"/>
        <w:numPr>
          <w:ilvl w:val="1"/>
          <w:numId w:val="13"/>
        </w:numPr>
        <w:spacing w:after="0"/>
      </w:pPr>
      <w:r>
        <w:t>Initiating/monitoring medication therapy for depression, ADHD (PMHNP only)</w:t>
      </w:r>
    </w:p>
    <w:p w:rsidR="002474E7" w:rsidRPr="008C350B" w:rsidRDefault="00B632FD" w:rsidP="008C350B">
      <w:pPr>
        <w:spacing w:after="0"/>
        <w:rPr>
          <w:i/>
        </w:rPr>
      </w:pPr>
      <w:r w:rsidRPr="008C350B">
        <w:rPr>
          <w:i/>
        </w:rPr>
        <w:t xml:space="preserve">For </w:t>
      </w:r>
      <w:r w:rsidR="00515E24" w:rsidRPr="008C350B">
        <w:rPr>
          <w:i/>
        </w:rPr>
        <w:t>Adolescents</w:t>
      </w:r>
      <w:r w:rsidRPr="008C350B">
        <w:rPr>
          <w:i/>
        </w:rPr>
        <w:t>:</w:t>
      </w:r>
    </w:p>
    <w:p w:rsidR="002474E7" w:rsidRPr="002474E7" w:rsidRDefault="00614107" w:rsidP="008C350B">
      <w:pPr>
        <w:pStyle w:val="ListParagraph"/>
        <w:numPr>
          <w:ilvl w:val="1"/>
          <w:numId w:val="13"/>
        </w:numPr>
        <w:spacing w:after="0"/>
        <w:rPr>
          <w:i/>
          <w:sz w:val="20"/>
          <w:szCs w:val="20"/>
        </w:rPr>
      </w:pPr>
      <w:r w:rsidRPr="002474E7">
        <w:rPr>
          <w:sz w:val="20"/>
          <w:szCs w:val="20"/>
        </w:rPr>
        <w:t>Behavioral strategies to promote health life style (weight loss, smoking cessation, medication/dietary or other medical regimen adherence, biofeedback, progressive muscle relaxation, stress management)</w:t>
      </w:r>
    </w:p>
    <w:p w:rsidR="002474E7" w:rsidRPr="002474E7" w:rsidRDefault="00661B37" w:rsidP="002474E7">
      <w:pPr>
        <w:pStyle w:val="ListParagraph"/>
        <w:numPr>
          <w:ilvl w:val="1"/>
          <w:numId w:val="13"/>
        </w:numPr>
        <w:spacing w:after="0"/>
        <w:rPr>
          <w:i/>
          <w:sz w:val="20"/>
          <w:szCs w:val="20"/>
        </w:rPr>
      </w:pPr>
      <w:r w:rsidRPr="002474E7">
        <w:rPr>
          <w:sz w:val="20"/>
          <w:szCs w:val="20"/>
        </w:rPr>
        <w:t xml:space="preserve">Motivational interviewing to promote change in problem behaviors, such as weight gain, poor academic achievement, drug or alcohol misuse, bullying, etc. </w:t>
      </w:r>
    </w:p>
    <w:p w:rsidR="002474E7" w:rsidRPr="002474E7" w:rsidRDefault="00515E24" w:rsidP="002474E7">
      <w:pPr>
        <w:pStyle w:val="ListParagraph"/>
        <w:numPr>
          <w:ilvl w:val="1"/>
          <w:numId w:val="13"/>
        </w:numPr>
        <w:spacing w:after="0"/>
        <w:rPr>
          <w:i/>
          <w:sz w:val="20"/>
          <w:szCs w:val="20"/>
        </w:rPr>
      </w:pPr>
      <w:r w:rsidRPr="002474E7">
        <w:rPr>
          <w:sz w:val="20"/>
          <w:szCs w:val="20"/>
        </w:rPr>
        <w:t xml:space="preserve">Family therapy for adolescents with oppositional, aggressive, bullying or other antisocial </w:t>
      </w:r>
      <w:r w:rsidR="00661B37" w:rsidRPr="002474E7">
        <w:rPr>
          <w:sz w:val="20"/>
          <w:szCs w:val="20"/>
        </w:rPr>
        <w:t xml:space="preserve"> </w:t>
      </w:r>
      <w:r w:rsidRPr="002474E7">
        <w:rPr>
          <w:sz w:val="20"/>
          <w:szCs w:val="20"/>
        </w:rPr>
        <w:t>behaviors using an evidenced-based model</w:t>
      </w:r>
      <w:r w:rsidR="00B632FD" w:rsidRPr="002474E7">
        <w:rPr>
          <w:sz w:val="20"/>
          <w:szCs w:val="20"/>
        </w:rPr>
        <w:t xml:space="preserve"> </w:t>
      </w:r>
    </w:p>
    <w:p w:rsidR="002474E7" w:rsidRPr="002474E7" w:rsidRDefault="00661B37" w:rsidP="002474E7">
      <w:pPr>
        <w:pStyle w:val="ListParagraph"/>
        <w:numPr>
          <w:ilvl w:val="1"/>
          <w:numId w:val="13"/>
        </w:numPr>
        <w:spacing w:after="0"/>
        <w:rPr>
          <w:i/>
          <w:sz w:val="20"/>
          <w:szCs w:val="20"/>
        </w:rPr>
      </w:pPr>
      <w:r w:rsidRPr="002474E7">
        <w:rPr>
          <w:sz w:val="20"/>
          <w:szCs w:val="20"/>
        </w:rPr>
        <w:t xml:space="preserve">Grief therapy in individual or group settings </w:t>
      </w:r>
    </w:p>
    <w:p w:rsidR="002474E7" w:rsidRPr="002474E7" w:rsidRDefault="00661B37" w:rsidP="002474E7">
      <w:pPr>
        <w:pStyle w:val="ListParagraph"/>
        <w:numPr>
          <w:ilvl w:val="1"/>
          <w:numId w:val="13"/>
        </w:numPr>
        <w:spacing w:after="0"/>
        <w:rPr>
          <w:i/>
          <w:sz w:val="20"/>
          <w:szCs w:val="20"/>
        </w:rPr>
      </w:pPr>
      <w:r w:rsidRPr="002474E7">
        <w:rPr>
          <w:sz w:val="20"/>
          <w:szCs w:val="20"/>
        </w:rPr>
        <w:t>Cognitive behavioral therapies for depression and anxiety</w:t>
      </w:r>
    </w:p>
    <w:p w:rsidR="002474E7" w:rsidRPr="002474E7" w:rsidRDefault="00515E24" w:rsidP="002474E7">
      <w:pPr>
        <w:pStyle w:val="ListParagraph"/>
        <w:numPr>
          <w:ilvl w:val="1"/>
          <w:numId w:val="13"/>
        </w:numPr>
        <w:spacing w:after="0"/>
        <w:rPr>
          <w:i/>
          <w:sz w:val="20"/>
          <w:szCs w:val="20"/>
        </w:rPr>
      </w:pPr>
      <w:r w:rsidRPr="002474E7">
        <w:rPr>
          <w:sz w:val="20"/>
          <w:szCs w:val="20"/>
        </w:rPr>
        <w:t xml:space="preserve">Promoting positive communication skills </w:t>
      </w:r>
      <w:r w:rsidR="00661B37" w:rsidRPr="002474E7">
        <w:rPr>
          <w:sz w:val="20"/>
          <w:szCs w:val="20"/>
        </w:rPr>
        <w:t xml:space="preserve">and healthy dating relationships </w:t>
      </w:r>
      <w:r w:rsidRPr="002474E7">
        <w:rPr>
          <w:sz w:val="20"/>
          <w:szCs w:val="20"/>
        </w:rPr>
        <w:t>in a group setting</w:t>
      </w:r>
    </w:p>
    <w:p w:rsidR="002474E7" w:rsidRPr="002474E7" w:rsidRDefault="00661B37" w:rsidP="002474E7">
      <w:pPr>
        <w:pStyle w:val="ListParagraph"/>
        <w:numPr>
          <w:ilvl w:val="1"/>
          <w:numId w:val="13"/>
        </w:numPr>
        <w:spacing w:after="0"/>
        <w:rPr>
          <w:i/>
          <w:sz w:val="20"/>
          <w:szCs w:val="20"/>
        </w:rPr>
      </w:pPr>
      <w:r w:rsidRPr="002474E7">
        <w:rPr>
          <w:sz w:val="20"/>
          <w:szCs w:val="20"/>
        </w:rPr>
        <w:t>Anger management</w:t>
      </w:r>
    </w:p>
    <w:p w:rsidR="002474E7" w:rsidRPr="002474E7" w:rsidRDefault="00661B37" w:rsidP="002474E7">
      <w:pPr>
        <w:pStyle w:val="ListParagraph"/>
        <w:numPr>
          <w:ilvl w:val="1"/>
          <w:numId w:val="13"/>
        </w:numPr>
        <w:spacing w:after="0"/>
        <w:rPr>
          <w:i/>
          <w:sz w:val="20"/>
          <w:szCs w:val="20"/>
        </w:rPr>
      </w:pPr>
      <w:r w:rsidRPr="002474E7">
        <w:rPr>
          <w:sz w:val="20"/>
          <w:szCs w:val="20"/>
        </w:rPr>
        <w:t>Medical Family Therapy- helping adolescents and parents cope with c</w:t>
      </w:r>
      <w:r w:rsidR="002474E7" w:rsidRPr="002474E7">
        <w:rPr>
          <w:sz w:val="20"/>
          <w:szCs w:val="20"/>
        </w:rPr>
        <w:t xml:space="preserve">hronic illness, using </w:t>
      </w:r>
      <w:r w:rsidR="002474E7" w:rsidRPr="002474E7">
        <w:rPr>
          <w:i/>
          <w:sz w:val="20"/>
          <w:szCs w:val="20"/>
        </w:rPr>
        <w:t>Medical F</w:t>
      </w:r>
      <w:r w:rsidRPr="002474E7">
        <w:rPr>
          <w:i/>
          <w:sz w:val="20"/>
          <w:szCs w:val="20"/>
        </w:rPr>
        <w:t>amily Therapy and Integrated Care, 2</w:t>
      </w:r>
      <w:r w:rsidRPr="002474E7">
        <w:rPr>
          <w:i/>
          <w:sz w:val="20"/>
          <w:szCs w:val="20"/>
          <w:vertAlign w:val="superscript"/>
        </w:rPr>
        <w:t>nd</w:t>
      </w:r>
      <w:r w:rsidR="002474E7" w:rsidRPr="002474E7">
        <w:rPr>
          <w:i/>
          <w:sz w:val="20"/>
          <w:szCs w:val="20"/>
        </w:rPr>
        <w:t xml:space="preserve"> ed</w:t>
      </w:r>
      <w:r w:rsidRPr="002474E7">
        <w:rPr>
          <w:sz w:val="20"/>
          <w:szCs w:val="20"/>
        </w:rPr>
        <w:t xml:space="preserve"> by McDaniel, Doherty, and Hepworth (2014) </w:t>
      </w:r>
    </w:p>
    <w:p w:rsidR="002474E7" w:rsidRPr="002474E7" w:rsidRDefault="00AB2B06" w:rsidP="002474E7">
      <w:pPr>
        <w:pStyle w:val="ListParagraph"/>
        <w:numPr>
          <w:ilvl w:val="1"/>
          <w:numId w:val="13"/>
        </w:numPr>
        <w:spacing w:after="0"/>
        <w:rPr>
          <w:i/>
          <w:sz w:val="20"/>
          <w:szCs w:val="20"/>
        </w:rPr>
      </w:pPr>
      <w:r w:rsidRPr="002474E7">
        <w:rPr>
          <w:sz w:val="20"/>
          <w:szCs w:val="20"/>
        </w:rPr>
        <w:t>Crisis intervention/suicide assessment and prevention</w:t>
      </w:r>
    </w:p>
    <w:p w:rsidR="00515E24" w:rsidRPr="002474E7" w:rsidRDefault="00515E24" w:rsidP="002474E7">
      <w:pPr>
        <w:pStyle w:val="ListParagraph"/>
        <w:numPr>
          <w:ilvl w:val="1"/>
          <w:numId w:val="13"/>
        </w:numPr>
        <w:spacing w:after="0"/>
        <w:rPr>
          <w:i/>
          <w:sz w:val="20"/>
          <w:szCs w:val="20"/>
        </w:rPr>
      </w:pPr>
      <w:r w:rsidRPr="002474E7">
        <w:rPr>
          <w:sz w:val="20"/>
          <w:szCs w:val="20"/>
        </w:rPr>
        <w:t>Initiating/monitoring medication therapy fo</w:t>
      </w:r>
      <w:r w:rsidR="008C350B">
        <w:rPr>
          <w:sz w:val="20"/>
          <w:szCs w:val="20"/>
        </w:rPr>
        <w:t>r depression, anxiety, ADHD,</w:t>
      </w:r>
      <w:r w:rsidRPr="002474E7">
        <w:rPr>
          <w:sz w:val="20"/>
          <w:szCs w:val="20"/>
        </w:rPr>
        <w:t xml:space="preserve"> psychosis (PMHNP only)</w:t>
      </w:r>
    </w:p>
    <w:p w:rsidR="008C350B" w:rsidRPr="008C350B" w:rsidRDefault="00661B37" w:rsidP="008C350B">
      <w:pPr>
        <w:spacing w:after="0"/>
        <w:rPr>
          <w:i/>
        </w:rPr>
      </w:pPr>
      <w:r w:rsidRPr="008C350B">
        <w:rPr>
          <w:i/>
        </w:rPr>
        <w:t>For Adults:</w:t>
      </w:r>
      <w:r w:rsidR="00AB2B06" w:rsidRPr="008C350B">
        <w:rPr>
          <w:i/>
        </w:rPr>
        <w:t xml:space="preserve"> </w:t>
      </w:r>
    </w:p>
    <w:p w:rsidR="008C350B" w:rsidRPr="008C350B" w:rsidRDefault="00515E24" w:rsidP="008C350B">
      <w:pPr>
        <w:pStyle w:val="ListParagraph"/>
        <w:numPr>
          <w:ilvl w:val="1"/>
          <w:numId w:val="14"/>
        </w:numPr>
        <w:spacing w:after="0"/>
        <w:rPr>
          <w:i/>
          <w:sz w:val="20"/>
          <w:szCs w:val="20"/>
        </w:rPr>
      </w:pPr>
      <w:r w:rsidRPr="008C350B">
        <w:rPr>
          <w:sz w:val="20"/>
          <w:szCs w:val="20"/>
        </w:rPr>
        <w:t>Behavioral strategies to promote health life style (weight loss, smoking cessation, medication/dietary or other medical regimen adherence</w:t>
      </w:r>
      <w:r w:rsidR="00614107" w:rsidRPr="008C350B">
        <w:rPr>
          <w:sz w:val="20"/>
          <w:szCs w:val="20"/>
        </w:rPr>
        <w:t>, biofeedback, progressive muscle relaxation, stress management</w:t>
      </w:r>
      <w:r w:rsidRPr="008C350B">
        <w:rPr>
          <w:sz w:val="20"/>
          <w:szCs w:val="20"/>
        </w:rPr>
        <w:t>)</w:t>
      </w:r>
    </w:p>
    <w:p w:rsidR="008C350B" w:rsidRPr="008C350B" w:rsidRDefault="00661B37" w:rsidP="008C350B">
      <w:pPr>
        <w:pStyle w:val="ListParagraph"/>
        <w:numPr>
          <w:ilvl w:val="1"/>
          <w:numId w:val="14"/>
        </w:numPr>
        <w:spacing w:after="0"/>
        <w:rPr>
          <w:i/>
          <w:sz w:val="20"/>
          <w:szCs w:val="20"/>
        </w:rPr>
      </w:pPr>
      <w:r w:rsidRPr="008C350B">
        <w:rPr>
          <w:sz w:val="20"/>
          <w:szCs w:val="20"/>
        </w:rPr>
        <w:t>Motivational interviewing to promote change in problem behaviors, such as weight gain, drug or alcohol misuse, bullying, etc.</w:t>
      </w:r>
    </w:p>
    <w:p w:rsidR="008C350B" w:rsidRPr="008C350B" w:rsidRDefault="00661B37" w:rsidP="008C350B">
      <w:pPr>
        <w:pStyle w:val="ListParagraph"/>
        <w:numPr>
          <w:ilvl w:val="1"/>
          <w:numId w:val="14"/>
        </w:numPr>
        <w:spacing w:after="0"/>
        <w:rPr>
          <w:i/>
          <w:sz w:val="20"/>
          <w:szCs w:val="20"/>
        </w:rPr>
      </w:pPr>
      <w:r w:rsidRPr="008C350B">
        <w:rPr>
          <w:sz w:val="20"/>
          <w:szCs w:val="20"/>
        </w:rPr>
        <w:lastRenderedPageBreak/>
        <w:t>Anger management</w:t>
      </w:r>
    </w:p>
    <w:p w:rsidR="008C350B" w:rsidRPr="008C350B" w:rsidRDefault="00515E24" w:rsidP="008C350B">
      <w:pPr>
        <w:pStyle w:val="ListParagraph"/>
        <w:numPr>
          <w:ilvl w:val="1"/>
          <w:numId w:val="14"/>
        </w:numPr>
        <w:spacing w:after="0"/>
        <w:rPr>
          <w:i/>
          <w:sz w:val="20"/>
          <w:szCs w:val="20"/>
        </w:rPr>
      </w:pPr>
      <w:r w:rsidRPr="008C350B">
        <w:rPr>
          <w:sz w:val="20"/>
          <w:szCs w:val="20"/>
        </w:rPr>
        <w:t>Strategies for insomnia</w:t>
      </w:r>
      <w:r w:rsidR="00B632FD" w:rsidRPr="008C350B">
        <w:rPr>
          <w:sz w:val="20"/>
          <w:szCs w:val="20"/>
        </w:rPr>
        <w:t xml:space="preserve"> and promotion of sleep hygiene</w:t>
      </w:r>
    </w:p>
    <w:p w:rsidR="008C350B" w:rsidRPr="008C350B" w:rsidRDefault="00515E24" w:rsidP="008C350B">
      <w:pPr>
        <w:pStyle w:val="ListParagraph"/>
        <w:numPr>
          <w:ilvl w:val="1"/>
          <w:numId w:val="14"/>
        </w:numPr>
        <w:spacing w:after="0"/>
        <w:rPr>
          <w:i/>
          <w:sz w:val="20"/>
          <w:szCs w:val="20"/>
        </w:rPr>
      </w:pPr>
      <w:r w:rsidRPr="008C350B">
        <w:rPr>
          <w:sz w:val="20"/>
          <w:szCs w:val="20"/>
        </w:rPr>
        <w:t>Couples therapy</w:t>
      </w:r>
    </w:p>
    <w:p w:rsidR="008C350B" w:rsidRPr="008C350B" w:rsidRDefault="00661B37" w:rsidP="008C350B">
      <w:pPr>
        <w:pStyle w:val="ListParagraph"/>
        <w:numPr>
          <w:ilvl w:val="1"/>
          <w:numId w:val="14"/>
        </w:numPr>
        <w:spacing w:after="0"/>
        <w:rPr>
          <w:i/>
          <w:sz w:val="20"/>
          <w:szCs w:val="20"/>
        </w:rPr>
      </w:pPr>
      <w:r w:rsidRPr="008C350B">
        <w:rPr>
          <w:sz w:val="20"/>
          <w:szCs w:val="20"/>
        </w:rPr>
        <w:t xml:space="preserve">Medical Family Therapy- helping couples and families cope with chronic illness, using </w:t>
      </w:r>
      <w:r w:rsidR="002474E7" w:rsidRPr="008C350B">
        <w:rPr>
          <w:i/>
          <w:sz w:val="20"/>
          <w:szCs w:val="20"/>
        </w:rPr>
        <w:t>Medical Family Therapy and Integrated Care, 2</w:t>
      </w:r>
      <w:r w:rsidR="002474E7" w:rsidRPr="008C350B">
        <w:rPr>
          <w:i/>
          <w:sz w:val="20"/>
          <w:szCs w:val="20"/>
          <w:vertAlign w:val="superscript"/>
        </w:rPr>
        <w:t>nd</w:t>
      </w:r>
      <w:r w:rsidR="002474E7" w:rsidRPr="008C350B">
        <w:rPr>
          <w:i/>
          <w:sz w:val="20"/>
          <w:szCs w:val="20"/>
        </w:rPr>
        <w:t xml:space="preserve"> ed</w:t>
      </w:r>
      <w:r w:rsidR="002474E7" w:rsidRPr="008C350B">
        <w:rPr>
          <w:sz w:val="20"/>
          <w:szCs w:val="20"/>
        </w:rPr>
        <w:t xml:space="preserve"> by McDaniel, Doherty, and Hepworth (2014) </w:t>
      </w:r>
    </w:p>
    <w:p w:rsidR="008C350B" w:rsidRPr="008C350B" w:rsidRDefault="00AB2B06" w:rsidP="008C350B">
      <w:pPr>
        <w:pStyle w:val="ListParagraph"/>
        <w:numPr>
          <w:ilvl w:val="1"/>
          <w:numId w:val="14"/>
        </w:numPr>
        <w:spacing w:after="0"/>
        <w:rPr>
          <w:i/>
          <w:sz w:val="20"/>
          <w:szCs w:val="20"/>
        </w:rPr>
      </w:pPr>
      <w:r w:rsidRPr="008C350B">
        <w:rPr>
          <w:sz w:val="20"/>
          <w:szCs w:val="20"/>
        </w:rPr>
        <w:t>Crisis intervention/suicide assessment and prevention</w:t>
      </w:r>
    </w:p>
    <w:p w:rsidR="00515E24" w:rsidRPr="008C350B" w:rsidRDefault="00515E24" w:rsidP="008C350B">
      <w:pPr>
        <w:pStyle w:val="ListParagraph"/>
        <w:numPr>
          <w:ilvl w:val="1"/>
          <w:numId w:val="14"/>
        </w:numPr>
        <w:spacing w:after="0"/>
        <w:rPr>
          <w:i/>
          <w:sz w:val="20"/>
          <w:szCs w:val="20"/>
        </w:rPr>
      </w:pPr>
      <w:r w:rsidRPr="008C350B">
        <w:rPr>
          <w:sz w:val="20"/>
          <w:szCs w:val="20"/>
        </w:rPr>
        <w:t xml:space="preserve">Initiating/monitoring medication therapy for depression, anxiety, </w:t>
      </w:r>
      <w:r w:rsidR="00B632FD" w:rsidRPr="008C350B">
        <w:rPr>
          <w:sz w:val="20"/>
          <w:szCs w:val="20"/>
        </w:rPr>
        <w:t xml:space="preserve">adult </w:t>
      </w:r>
      <w:r w:rsidRPr="008C350B">
        <w:rPr>
          <w:sz w:val="20"/>
          <w:szCs w:val="20"/>
        </w:rPr>
        <w:t>ADHD, and psychosis (PMHNP only)</w:t>
      </w:r>
    </w:p>
    <w:p w:rsidR="00515E24" w:rsidRPr="00AB2B06" w:rsidRDefault="00AB2B06" w:rsidP="00AB2B06">
      <w:pPr>
        <w:spacing w:line="240" w:lineRule="auto"/>
        <w:rPr>
          <w:i/>
        </w:rPr>
      </w:pPr>
      <w:r>
        <w:rPr>
          <w:i/>
        </w:rPr>
        <w:t xml:space="preserve">Integrated </w:t>
      </w:r>
      <w:r w:rsidRPr="00B632FD">
        <w:rPr>
          <w:i/>
        </w:rPr>
        <w:t xml:space="preserve">Behavioral Health </w:t>
      </w:r>
      <w:r w:rsidR="009F4036">
        <w:rPr>
          <w:i/>
        </w:rPr>
        <w:t>Interventions</w:t>
      </w:r>
    </w:p>
    <w:p w:rsidR="008C350B" w:rsidRPr="008C350B" w:rsidRDefault="00765C3D" w:rsidP="008C350B">
      <w:pPr>
        <w:pStyle w:val="ListParagraph"/>
        <w:numPr>
          <w:ilvl w:val="0"/>
          <w:numId w:val="15"/>
        </w:numPr>
        <w:rPr>
          <w:b/>
          <w:sz w:val="20"/>
          <w:szCs w:val="20"/>
        </w:rPr>
      </w:pPr>
      <w:r w:rsidRPr="008C350B">
        <w:rPr>
          <w:sz w:val="20"/>
          <w:szCs w:val="20"/>
        </w:rPr>
        <w:t xml:space="preserve">In level 5 and some level 4 integration, the student provides </w:t>
      </w:r>
      <w:r w:rsidR="00A475CD" w:rsidRPr="008C350B">
        <w:rPr>
          <w:sz w:val="20"/>
          <w:szCs w:val="20"/>
        </w:rPr>
        <w:t xml:space="preserve">the same therapeutic interventions as above but in a </w:t>
      </w:r>
      <w:r w:rsidR="00AB2B06" w:rsidRPr="008C350B">
        <w:rPr>
          <w:sz w:val="20"/>
          <w:szCs w:val="20"/>
        </w:rPr>
        <w:t xml:space="preserve">time-limited </w:t>
      </w:r>
      <w:r w:rsidR="00A475CD" w:rsidRPr="008C350B">
        <w:rPr>
          <w:sz w:val="20"/>
          <w:szCs w:val="20"/>
        </w:rPr>
        <w:t xml:space="preserve">format </w:t>
      </w:r>
      <w:r w:rsidR="002474E7" w:rsidRPr="008C350B">
        <w:rPr>
          <w:sz w:val="20"/>
          <w:szCs w:val="20"/>
        </w:rPr>
        <w:t xml:space="preserve">using as a guide  </w:t>
      </w:r>
      <w:r w:rsidRPr="008C350B">
        <w:rPr>
          <w:i/>
          <w:sz w:val="20"/>
          <w:szCs w:val="20"/>
        </w:rPr>
        <w:t>Integrated Behavioral Health in Primary Care: Step-by-step Guidance for Assessment and Intervention</w:t>
      </w:r>
      <w:r w:rsidR="00B632FD" w:rsidRPr="008C350B">
        <w:rPr>
          <w:i/>
          <w:sz w:val="20"/>
          <w:szCs w:val="20"/>
        </w:rPr>
        <w:t>, 2</w:t>
      </w:r>
      <w:r w:rsidR="00B632FD" w:rsidRPr="008C350B">
        <w:rPr>
          <w:i/>
          <w:sz w:val="20"/>
          <w:szCs w:val="20"/>
          <w:vertAlign w:val="superscript"/>
        </w:rPr>
        <w:t>nd</w:t>
      </w:r>
      <w:r w:rsidR="002474E7" w:rsidRPr="008C350B">
        <w:rPr>
          <w:i/>
          <w:sz w:val="20"/>
          <w:szCs w:val="20"/>
        </w:rPr>
        <w:t xml:space="preserve"> ed</w:t>
      </w:r>
      <w:r w:rsidRPr="008C350B">
        <w:rPr>
          <w:i/>
          <w:sz w:val="20"/>
          <w:szCs w:val="20"/>
        </w:rPr>
        <w:t xml:space="preserve"> </w:t>
      </w:r>
      <w:r w:rsidR="002474E7" w:rsidRPr="008C350B">
        <w:rPr>
          <w:i/>
          <w:sz w:val="20"/>
          <w:szCs w:val="20"/>
        </w:rPr>
        <w:t xml:space="preserve"> </w:t>
      </w:r>
      <w:r w:rsidRPr="008C350B">
        <w:rPr>
          <w:sz w:val="20"/>
          <w:szCs w:val="20"/>
        </w:rPr>
        <w:t>by Hunter, Goodie, Oordt, and Dobmeyer (2017).</w:t>
      </w:r>
      <w:r w:rsidR="00515E24" w:rsidRPr="008C350B">
        <w:rPr>
          <w:b/>
          <w:sz w:val="20"/>
          <w:szCs w:val="20"/>
        </w:rPr>
        <w:t xml:space="preserve"> </w:t>
      </w:r>
      <w:r w:rsidR="00AB2B06" w:rsidRPr="008C350B">
        <w:rPr>
          <w:b/>
          <w:sz w:val="20"/>
          <w:szCs w:val="20"/>
        </w:rPr>
        <w:t xml:space="preserve"> </w:t>
      </w:r>
    </w:p>
    <w:p w:rsidR="008C350B" w:rsidRPr="008C350B" w:rsidRDefault="000C220E" w:rsidP="000C220E">
      <w:pPr>
        <w:pStyle w:val="ListParagraph"/>
        <w:numPr>
          <w:ilvl w:val="0"/>
          <w:numId w:val="14"/>
        </w:numPr>
        <w:rPr>
          <w:sz w:val="20"/>
          <w:szCs w:val="20"/>
        </w:rPr>
      </w:pPr>
      <w:r w:rsidRPr="008C350B">
        <w:rPr>
          <w:sz w:val="20"/>
          <w:szCs w:val="20"/>
        </w:rPr>
        <w:t>Universal screening for depression, suicidal ideation, anxiety and cognitive deficits using standardized tools, and for drug and alcohol using SBIRT, reviewing results with providers and caregivers, following up with diagnostic assessment interview and use of focused diagnostic tools as necessary, developing a</w:t>
      </w:r>
      <w:r w:rsidR="009F4036" w:rsidRPr="008C350B">
        <w:rPr>
          <w:sz w:val="20"/>
          <w:szCs w:val="20"/>
        </w:rPr>
        <w:t>n integrated</w:t>
      </w:r>
      <w:r w:rsidRPr="008C350B">
        <w:rPr>
          <w:sz w:val="20"/>
          <w:szCs w:val="20"/>
        </w:rPr>
        <w:t xml:space="preserve"> therapeutic treatment plan (including psychotropic medications if an NP student) and/or facilitating a r</w:t>
      </w:r>
      <w:r w:rsidR="009F4036" w:rsidRPr="008C350B">
        <w:rPr>
          <w:sz w:val="20"/>
          <w:szCs w:val="20"/>
        </w:rPr>
        <w:t>eferral for specialty treatment and/community resources</w:t>
      </w:r>
      <w:r w:rsidRPr="008C350B">
        <w:rPr>
          <w:sz w:val="20"/>
          <w:szCs w:val="20"/>
        </w:rPr>
        <w:t xml:space="preserve">, are additional elements of care that may be provided in integrated settings. </w:t>
      </w:r>
      <w:r w:rsidR="000A3F88">
        <w:rPr>
          <w:sz w:val="20"/>
          <w:szCs w:val="20"/>
        </w:rPr>
        <w:t>In-person education on behavioral health topics for staff and practitioners may also be available.</w:t>
      </w:r>
    </w:p>
    <w:p w:rsidR="000C220E" w:rsidRPr="008C350B" w:rsidRDefault="00AB2B06" w:rsidP="000A3F88">
      <w:pPr>
        <w:pStyle w:val="ListParagraph"/>
        <w:numPr>
          <w:ilvl w:val="1"/>
          <w:numId w:val="14"/>
        </w:numPr>
        <w:rPr>
          <w:sz w:val="20"/>
          <w:szCs w:val="20"/>
        </w:rPr>
      </w:pPr>
      <w:r w:rsidRPr="008C350B">
        <w:rPr>
          <w:sz w:val="20"/>
          <w:szCs w:val="20"/>
        </w:rPr>
        <w:t>For longer term and/or more psychiatrically complex or specialized conditions, facil</w:t>
      </w:r>
      <w:r w:rsidR="00A475CD" w:rsidRPr="008C350B">
        <w:rPr>
          <w:sz w:val="20"/>
          <w:szCs w:val="20"/>
        </w:rPr>
        <w:t>itation of referral to a quali</w:t>
      </w:r>
      <w:r w:rsidRPr="008C350B">
        <w:rPr>
          <w:sz w:val="20"/>
          <w:szCs w:val="20"/>
        </w:rPr>
        <w:t>fied specialty provider is i</w:t>
      </w:r>
      <w:r w:rsidR="00A475CD" w:rsidRPr="008C350B">
        <w:rPr>
          <w:sz w:val="20"/>
          <w:szCs w:val="20"/>
        </w:rPr>
        <w:t xml:space="preserve">ndicated </w:t>
      </w:r>
      <w:r w:rsidR="009F4036" w:rsidRPr="008C350B">
        <w:rPr>
          <w:sz w:val="20"/>
          <w:szCs w:val="20"/>
        </w:rPr>
        <w:t>according to</w:t>
      </w:r>
      <w:r w:rsidR="00A475CD" w:rsidRPr="008C350B">
        <w:rPr>
          <w:sz w:val="20"/>
          <w:szCs w:val="20"/>
        </w:rPr>
        <w:t xml:space="preserve"> this model, in order to assure continued timely access to behavioral health care within the PCP setting</w:t>
      </w:r>
      <w:r w:rsidRPr="008C350B">
        <w:rPr>
          <w:sz w:val="20"/>
          <w:szCs w:val="20"/>
        </w:rPr>
        <w:t xml:space="preserve">. </w:t>
      </w:r>
      <w:r w:rsidR="008F55C5" w:rsidRPr="008C350B">
        <w:rPr>
          <w:sz w:val="20"/>
          <w:szCs w:val="20"/>
        </w:rPr>
        <w:t>Patient contact</w:t>
      </w:r>
      <w:r w:rsidR="008904F5" w:rsidRPr="008C350B">
        <w:rPr>
          <w:sz w:val="20"/>
          <w:szCs w:val="20"/>
        </w:rPr>
        <w:t xml:space="preserve"> </w:t>
      </w:r>
      <w:r w:rsidR="000069C2" w:rsidRPr="008C350B">
        <w:rPr>
          <w:sz w:val="20"/>
          <w:szCs w:val="20"/>
        </w:rPr>
        <w:t xml:space="preserve">by students </w:t>
      </w:r>
      <w:r w:rsidR="00A475CD" w:rsidRPr="008C350B">
        <w:rPr>
          <w:sz w:val="20"/>
          <w:szCs w:val="20"/>
        </w:rPr>
        <w:t xml:space="preserve">in these settings </w:t>
      </w:r>
      <w:r w:rsidR="008904F5" w:rsidRPr="008C350B">
        <w:rPr>
          <w:sz w:val="20"/>
          <w:szCs w:val="20"/>
        </w:rPr>
        <w:t xml:space="preserve">may be indirect </w:t>
      </w:r>
      <w:r w:rsidR="008F55C5" w:rsidRPr="008C350B">
        <w:rPr>
          <w:sz w:val="20"/>
          <w:szCs w:val="20"/>
        </w:rPr>
        <w:t xml:space="preserve">or direct, and preventative, curative, or rehabilitative.  </w:t>
      </w:r>
    </w:p>
    <w:p w:rsidR="000069C2" w:rsidRPr="00515E24" w:rsidRDefault="009852EC" w:rsidP="00B116E7">
      <w:pPr>
        <w:rPr>
          <w:b/>
        </w:rPr>
      </w:pPr>
      <w:r>
        <w:t xml:space="preserve">The </w:t>
      </w:r>
      <w:r w:rsidR="004F6F71">
        <w:t>lists</w:t>
      </w:r>
      <w:r>
        <w:t xml:space="preserve"> in the chart below are examples, and not exhaustive.</w:t>
      </w:r>
    </w:p>
    <w:tbl>
      <w:tblPr>
        <w:tblStyle w:val="TableGrid"/>
        <w:tblW w:w="0" w:type="auto"/>
        <w:tblLook w:val="04A0" w:firstRow="1" w:lastRow="0" w:firstColumn="1" w:lastColumn="0" w:noHBand="0" w:noVBand="1"/>
      </w:tblPr>
      <w:tblGrid>
        <w:gridCol w:w="1098"/>
        <w:gridCol w:w="2700"/>
        <w:gridCol w:w="3330"/>
        <w:gridCol w:w="2448"/>
      </w:tblGrid>
      <w:tr w:rsidR="000069C2" w:rsidTr="000A3F88">
        <w:tc>
          <w:tcPr>
            <w:tcW w:w="1098" w:type="dxa"/>
          </w:tcPr>
          <w:p w:rsidR="000069C2" w:rsidRPr="007153BD" w:rsidRDefault="002245E4" w:rsidP="002245E4">
            <w:pPr>
              <w:rPr>
                <w:b/>
              </w:rPr>
            </w:pPr>
            <w:r w:rsidRPr="007153BD">
              <w:rPr>
                <w:b/>
              </w:rPr>
              <w:t>Indirect</w:t>
            </w:r>
          </w:p>
        </w:tc>
        <w:tc>
          <w:tcPr>
            <w:tcW w:w="2700" w:type="dxa"/>
          </w:tcPr>
          <w:p w:rsidR="000069C2" w:rsidRPr="007153BD" w:rsidRDefault="007153BD" w:rsidP="00B116E7">
            <w:pPr>
              <w:rPr>
                <w:b/>
              </w:rPr>
            </w:pPr>
            <w:r w:rsidRPr="007153BD">
              <w:rPr>
                <w:b/>
              </w:rPr>
              <w:t>P</w:t>
            </w:r>
            <w:r w:rsidR="002245E4" w:rsidRPr="007153BD">
              <w:rPr>
                <w:b/>
              </w:rPr>
              <w:t>reventative</w:t>
            </w:r>
          </w:p>
        </w:tc>
        <w:tc>
          <w:tcPr>
            <w:tcW w:w="3330" w:type="dxa"/>
          </w:tcPr>
          <w:p w:rsidR="000069C2" w:rsidRPr="007153BD" w:rsidRDefault="007153BD" w:rsidP="00B116E7">
            <w:pPr>
              <w:rPr>
                <w:b/>
              </w:rPr>
            </w:pPr>
            <w:r w:rsidRPr="007153BD">
              <w:rPr>
                <w:b/>
              </w:rPr>
              <w:t>C</w:t>
            </w:r>
            <w:r w:rsidR="002245E4" w:rsidRPr="007153BD">
              <w:rPr>
                <w:b/>
              </w:rPr>
              <w:t>urative</w:t>
            </w:r>
          </w:p>
        </w:tc>
        <w:tc>
          <w:tcPr>
            <w:tcW w:w="2448" w:type="dxa"/>
          </w:tcPr>
          <w:p w:rsidR="000069C2" w:rsidRPr="007153BD" w:rsidRDefault="007153BD" w:rsidP="00B116E7">
            <w:pPr>
              <w:rPr>
                <w:b/>
              </w:rPr>
            </w:pPr>
            <w:r w:rsidRPr="007153BD">
              <w:rPr>
                <w:b/>
              </w:rPr>
              <w:t>R</w:t>
            </w:r>
            <w:r w:rsidR="002245E4" w:rsidRPr="007153BD">
              <w:rPr>
                <w:b/>
              </w:rPr>
              <w:t>ehabilitative</w:t>
            </w:r>
          </w:p>
        </w:tc>
      </w:tr>
      <w:tr w:rsidR="000069C2" w:rsidTr="000A3F88">
        <w:tc>
          <w:tcPr>
            <w:tcW w:w="1098" w:type="dxa"/>
          </w:tcPr>
          <w:p w:rsidR="000069C2" w:rsidRPr="008C350B" w:rsidRDefault="007153BD" w:rsidP="002245E4">
            <w:pPr>
              <w:rPr>
                <w:i/>
                <w:sz w:val="20"/>
                <w:szCs w:val="20"/>
              </w:rPr>
            </w:pPr>
            <w:r w:rsidRPr="008C350B">
              <w:rPr>
                <w:i/>
                <w:sz w:val="20"/>
                <w:szCs w:val="20"/>
              </w:rPr>
              <w:t>examples</w:t>
            </w:r>
          </w:p>
        </w:tc>
        <w:tc>
          <w:tcPr>
            <w:tcW w:w="2700" w:type="dxa"/>
          </w:tcPr>
          <w:p w:rsidR="00AB2B06" w:rsidRPr="008C350B" w:rsidRDefault="00AB2B06" w:rsidP="00765C3D">
            <w:pPr>
              <w:rPr>
                <w:sz w:val="20"/>
                <w:szCs w:val="20"/>
              </w:rPr>
            </w:pPr>
            <w:r w:rsidRPr="008C350B">
              <w:rPr>
                <w:sz w:val="20"/>
                <w:szCs w:val="20"/>
              </w:rPr>
              <w:t xml:space="preserve">Review </w:t>
            </w:r>
            <w:r w:rsidR="00FB53A8">
              <w:rPr>
                <w:sz w:val="20"/>
                <w:szCs w:val="20"/>
              </w:rPr>
              <w:t>behavioral health screening practices/</w:t>
            </w:r>
            <w:r w:rsidRPr="008C350B">
              <w:rPr>
                <w:sz w:val="20"/>
                <w:szCs w:val="20"/>
              </w:rPr>
              <w:t>policies</w:t>
            </w:r>
          </w:p>
          <w:p w:rsidR="00F150E3" w:rsidRDefault="00F150E3" w:rsidP="00765C3D">
            <w:pPr>
              <w:rPr>
                <w:sz w:val="20"/>
                <w:szCs w:val="20"/>
              </w:rPr>
            </w:pPr>
            <w:r>
              <w:rPr>
                <w:sz w:val="20"/>
                <w:szCs w:val="20"/>
              </w:rPr>
              <w:t xml:space="preserve">SBIRT to identify and reduce </w:t>
            </w:r>
            <w:r w:rsidRPr="008C350B">
              <w:rPr>
                <w:sz w:val="20"/>
                <w:szCs w:val="20"/>
              </w:rPr>
              <w:t>risky drug/alcohol use</w:t>
            </w:r>
            <w:r>
              <w:rPr>
                <w:sz w:val="20"/>
                <w:szCs w:val="20"/>
              </w:rPr>
              <w:t xml:space="preserve"> </w:t>
            </w:r>
          </w:p>
          <w:p w:rsidR="007153BD" w:rsidRPr="008C350B" w:rsidRDefault="009852EC" w:rsidP="00765C3D">
            <w:pPr>
              <w:rPr>
                <w:sz w:val="20"/>
                <w:szCs w:val="20"/>
              </w:rPr>
            </w:pPr>
            <w:r w:rsidRPr="008C350B">
              <w:rPr>
                <w:sz w:val="20"/>
                <w:szCs w:val="20"/>
              </w:rPr>
              <w:t>Assist t</w:t>
            </w:r>
            <w:r w:rsidR="00FB53A8">
              <w:rPr>
                <w:sz w:val="20"/>
                <w:szCs w:val="20"/>
              </w:rPr>
              <w:t>o implement universal screening</w:t>
            </w:r>
            <w:r w:rsidRPr="008C350B">
              <w:rPr>
                <w:sz w:val="20"/>
                <w:szCs w:val="20"/>
              </w:rPr>
              <w:t xml:space="preserve"> for general behavioral health</w:t>
            </w:r>
            <w:r w:rsidR="00FB53A8">
              <w:rPr>
                <w:sz w:val="20"/>
                <w:szCs w:val="20"/>
              </w:rPr>
              <w:t>, or for s</w:t>
            </w:r>
            <w:r w:rsidRPr="008C350B">
              <w:rPr>
                <w:sz w:val="20"/>
                <w:szCs w:val="20"/>
              </w:rPr>
              <w:t>pecific conditions of interest (eg, eating disorders</w:t>
            </w:r>
            <w:r w:rsidR="00515E24" w:rsidRPr="008C350B">
              <w:rPr>
                <w:sz w:val="20"/>
                <w:szCs w:val="20"/>
              </w:rPr>
              <w:t>, autism, ADHD, etc.</w:t>
            </w:r>
            <w:r w:rsidRPr="008C350B">
              <w:rPr>
                <w:sz w:val="20"/>
                <w:szCs w:val="20"/>
              </w:rPr>
              <w:t>)</w:t>
            </w:r>
          </w:p>
          <w:p w:rsidR="0012723A" w:rsidRPr="008C350B" w:rsidRDefault="00FB53A8" w:rsidP="00765C3D">
            <w:pPr>
              <w:rPr>
                <w:sz w:val="20"/>
                <w:szCs w:val="20"/>
              </w:rPr>
            </w:pPr>
            <w:r>
              <w:rPr>
                <w:sz w:val="20"/>
                <w:szCs w:val="20"/>
              </w:rPr>
              <w:t xml:space="preserve">Practitioner/staff </w:t>
            </w:r>
            <w:r w:rsidR="00515E24" w:rsidRPr="008C350B">
              <w:rPr>
                <w:sz w:val="20"/>
                <w:szCs w:val="20"/>
              </w:rPr>
              <w:t>education</w:t>
            </w:r>
          </w:p>
        </w:tc>
        <w:tc>
          <w:tcPr>
            <w:tcW w:w="3330" w:type="dxa"/>
          </w:tcPr>
          <w:p w:rsidR="00A475CD" w:rsidRPr="008C350B" w:rsidRDefault="009852EC" w:rsidP="00B116E7">
            <w:pPr>
              <w:rPr>
                <w:sz w:val="20"/>
                <w:szCs w:val="20"/>
              </w:rPr>
            </w:pPr>
            <w:r w:rsidRPr="008C350B">
              <w:rPr>
                <w:sz w:val="20"/>
                <w:szCs w:val="20"/>
              </w:rPr>
              <w:t xml:space="preserve">Consultation to PCP regarding </w:t>
            </w:r>
            <w:r w:rsidR="00515E24" w:rsidRPr="008C350B">
              <w:rPr>
                <w:sz w:val="20"/>
                <w:szCs w:val="20"/>
              </w:rPr>
              <w:t xml:space="preserve">client specific </w:t>
            </w:r>
            <w:r w:rsidRPr="008C350B">
              <w:rPr>
                <w:sz w:val="20"/>
                <w:szCs w:val="20"/>
              </w:rPr>
              <w:t>diagnosis and treatment</w:t>
            </w:r>
            <w:r w:rsidR="00515E24" w:rsidRPr="008C350B">
              <w:rPr>
                <w:sz w:val="20"/>
                <w:szCs w:val="20"/>
              </w:rPr>
              <w:t xml:space="preserve"> issues</w:t>
            </w:r>
          </w:p>
          <w:p w:rsidR="00AB2B06" w:rsidRPr="008C350B" w:rsidRDefault="00AB2B06" w:rsidP="00B116E7">
            <w:pPr>
              <w:rPr>
                <w:sz w:val="20"/>
                <w:szCs w:val="20"/>
              </w:rPr>
            </w:pPr>
            <w:r w:rsidRPr="008C350B">
              <w:rPr>
                <w:sz w:val="20"/>
                <w:szCs w:val="20"/>
              </w:rPr>
              <w:t>Assistance to PCP in executing a referral to specialty treatment</w:t>
            </w:r>
            <w:r w:rsidR="00A475CD" w:rsidRPr="008C350B">
              <w:rPr>
                <w:sz w:val="20"/>
                <w:szCs w:val="20"/>
              </w:rPr>
              <w:t>, or self-help resource</w:t>
            </w:r>
          </w:p>
          <w:p w:rsidR="00A475CD" w:rsidRPr="008C350B" w:rsidRDefault="00A475CD" w:rsidP="00A475CD">
            <w:pPr>
              <w:rPr>
                <w:sz w:val="20"/>
                <w:szCs w:val="20"/>
              </w:rPr>
            </w:pPr>
            <w:r w:rsidRPr="008C350B">
              <w:rPr>
                <w:sz w:val="20"/>
                <w:szCs w:val="20"/>
              </w:rPr>
              <w:t>Consultation to PCP regarding psychotropic medications (PMHNP only)</w:t>
            </w:r>
          </w:p>
          <w:p w:rsidR="00A475CD" w:rsidRPr="008C350B" w:rsidRDefault="00A475CD" w:rsidP="00B116E7">
            <w:pPr>
              <w:rPr>
                <w:sz w:val="20"/>
                <w:szCs w:val="20"/>
              </w:rPr>
            </w:pPr>
          </w:p>
        </w:tc>
        <w:tc>
          <w:tcPr>
            <w:tcW w:w="2448" w:type="dxa"/>
          </w:tcPr>
          <w:p w:rsidR="00AB2B06" w:rsidRPr="008C350B" w:rsidRDefault="009852EC" w:rsidP="00B116E7">
            <w:pPr>
              <w:rPr>
                <w:sz w:val="20"/>
                <w:szCs w:val="20"/>
              </w:rPr>
            </w:pPr>
            <w:r w:rsidRPr="008C350B">
              <w:rPr>
                <w:sz w:val="20"/>
                <w:szCs w:val="20"/>
              </w:rPr>
              <w:t xml:space="preserve">Consultation </w:t>
            </w:r>
            <w:r w:rsidR="00515E24" w:rsidRPr="008C350B">
              <w:rPr>
                <w:sz w:val="20"/>
                <w:szCs w:val="20"/>
              </w:rPr>
              <w:t xml:space="preserve">to PCP </w:t>
            </w:r>
            <w:r w:rsidRPr="008C350B">
              <w:rPr>
                <w:sz w:val="20"/>
                <w:szCs w:val="20"/>
              </w:rPr>
              <w:t>regarding monitoring of stable behavioral health conditions</w:t>
            </w:r>
          </w:p>
          <w:p w:rsidR="000069C2" w:rsidRPr="008C350B" w:rsidRDefault="00AB2B06" w:rsidP="00B116E7">
            <w:pPr>
              <w:rPr>
                <w:sz w:val="20"/>
                <w:szCs w:val="20"/>
              </w:rPr>
            </w:pPr>
            <w:r w:rsidRPr="008C350B">
              <w:rPr>
                <w:sz w:val="20"/>
                <w:szCs w:val="20"/>
              </w:rPr>
              <w:t xml:space="preserve">Consultation regarding </w:t>
            </w:r>
            <w:r w:rsidR="00515E24" w:rsidRPr="008C350B">
              <w:rPr>
                <w:sz w:val="20"/>
                <w:szCs w:val="20"/>
              </w:rPr>
              <w:t>elapse prevention</w:t>
            </w:r>
            <w:r w:rsidRPr="008C350B">
              <w:rPr>
                <w:sz w:val="20"/>
                <w:szCs w:val="20"/>
              </w:rPr>
              <w:t xml:space="preserve"> strategies</w:t>
            </w:r>
          </w:p>
        </w:tc>
      </w:tr>
      <w:tr w:rsidR="000069C2" w:rsidTr="000A3F88">
        <w:tc>
          <w:tcPr>
            <w:tcW w:w="1098" w:type="dxa"/>
          </w:tcPr>
          <w:p w:rsidR="000069C2" w:rsidRPr="008C350B" w:rsidRDefault="002245E4" w:rsidP="002245E4">
            <w:pPr>
              <w:rPr>
                <w:b/>
                <w:sz w:val="20"/>
                <w:szCs w:val="20"/>
              </w:rPr>
            </w:pPr>
            <w:r w:rsidRPr="008C350B">
              <w:rPr>
                <w:b/>
                <w:sz w:val="20"/>
                <w:szCs w:val="20"/>
              </w:rPr>
              <w:t>Direct</w:t>
            </w:r>
          </w:p>
        </w:tc>
        <w:tc>
          <w:tcPr>
            <w:tcW w:w="2700" w:type="dxa"/>
          </w:tcPr>
          <w:p w:rsidR="000069C2" w:rsidRPr="008C350B" w:rsidRDefault="000069C2" w:rsidP="00B116E7">
            <w:pPr>
              <w:rPr>
                <w:sz w:val="20"/>
                <w:szCs w:val="20"/>
              </w:rPr>
            </w:pPr>
          </w:p>
        </w:tc>
        <w:tc>
          <w:tcPr>
            <w:tcW w:w="3330" w:type="dxa"/>
          </w:tcPr>
          <w:p w:rsidR="000069C2" w:rsidRPr="008C350B" w:rsidRDefault="000069C2" w:rsidP="00B116E7">
            <w:pPr>
              <w:rPr>
                <w:sz w:val="20"/>
                <w:szCs w:val="20"/>
              </w:rPr>
            </w:pPr>
          </w:p>
        </w:tc>
        <w:tc>
          <w:tcPr>
            <w:tcW w:w="2448" w:type="dxa"/>
          </w:tcPr>
          <w:p w:rsidR="000069C2" w:rsidRPr="008C350B" w:rsidRDefault="000069C2" w:rsidP="00B116E7">
            <w:pPr>
              <w:rPr>
                <w:sz w:val="20"/>
                <w:szCs w:val="20"/>
              </w:rPr>
            </w:pPr>
          </w:p>
        </w:tc>
      </w:tr>
      <w:tr w:rsidR="002245E4" w:rsidTr="000A3F88">
        <w:tc>
          <w:tcPr>
            <w:tcW w:w="1098" w:type="dxa"/>
          </w:tcPr>
          <w:p w:rsidR="002245E4" w:rsidRPr="008C350B" w:rsidRDefault="007153BD" w:rsidP="002245E4">
            <w:pPr>
              <w:rPr>
                <w:sz w:val="20"/>
                <w:szCs w:val="20"/>
              </w:rPr>
            </w:pPr>
            <w:r w:rsidRPr="008C350B">
              <w:rPr>
                <w:i/>
                <w:sz w:val="20"/>
                <w:szCs w:val="20"/>
              </w:rPr>
              <w:t>examples</w:t>
            </w:r>
          </w:p>
        </w:tc>
        <w:tc>
          <w:tcPr>
            <w:tcW w:w="2700" w:type="dxa"/>
          </w:tcPr>
          <w:p w:rsidR="000A3F88" w:rsidRDefault="0012723A" w:rsidP="009852EC">
            <w:pPr>
              <w:rPr>
                <w:sz w:val="20"/>
                <w:szCs w:val="20"/>
              </w:rPr>
            </w:pPr>
            <w:r>
              <w:rPr>
                <w:sz w:val="20"/>
                <w:szCs w:val="20"/>
              </w:rPr>
              <w:t>Pt. p</w:t>
            </w:r>
            <w:r w:rsidR="009852EC" w:rsidRPr="008C350B">
              <w:rPr>
                <w:sz w:val="20"/>
                <w:szCs w:val="20"/>
              </w:rPr>
              <w:t xml:space="preserve">sychoeducation </w:t>
            </w:r>
          </w:p>
          <w:p w:rsidR="009852EC" w:rsidRPr="008C350B" w:rsidRDefault="00765C3D" w:rsidP="009852EC">
            <w:pPr>
              <w:rPr>
                <w:sz w:val="20"/>
                <w:szCs w:val="20"/>
              </w:rPr>
            </w:pPr>
            <w:r w:rsidRPr="008C350B">
              <w:rPr>
                <w:sz w:val="20"/>
                <w:szCs w:val="20"/>
              </w:rPr>
              <w:t xml:space="preserve">Stress reduction </w:t>
            </w:r>
          </w:p>
          <w:p w:rsidR="00765C3D" w:rsidRPr="008C350B" w:rsidRDefault="00765C3D" w:rsidP="009852EC">
            <w:pPr>
              <w:rPr>
                <w:sz w:val="20"/>
                <w:szCs w:val="20"/>
              </w:rPr>
            </w:pPr>
            <w:r w:rsidRPr="008C350B">
              <w:rPr>
                <w:sz w:val="20"/>
                <w:szCs w:val="20"/>
              </w:rPr>
              <w:t>Motivational Interviewing to reduce risky drug/alcohol use</w:t>
            </w:r>
          </w:p>
          <w:p w:rsidR="009852EC" w:rsidRPr="008C350B" w:rsidRDefault="00515E24" w:rsidP="009852EC">
            <w:pPr>
              <w:rPr>
                <w:sz w:val="20"/>
                <w:szCs w:val="20"/>
              </w:rPr>
            </w:pPr>
            <w:r w:rsidRPr="008C350B">
              <w:rPr>
                <w:sz w:val="20"/>
                <w:szCs w:val="20"/>
              </w:rPr>
              <w:t>Bullying prevention/anger management</w:t>
            </w:r>
          </w:p>
          <w:p w:rsidR="009852EC" w:rsidRPr="008C350B" w:rsidRDefault="009852EC" w:rsidP="009852EC">
            <w:pPr>
              <w:rPr>
                <w:sz w:val="20"/>
                <w:szCs w:val="20"/>
              </w:rPr>
            </w:pPr>
            <w:r w:rsidRPr="008C350B">
              <w:rPr>
                <w:sz w:val="20"/>
                <w:szCs w:val="20"/>
              </w:rPr>
              <w:t>Grief counseling</w:t>
            </w:r>
          </w:p>
          <w:p w:rsidR="0012723A" w:rsidRPr="008C350B" w:rsidRDefault="00FB53A8" w:rsidP="00A475CD">
            <w:pPr>
              <w:rPr>
                <w:sz w:val="20"/>
                <w:szCs w:val="20"/>
              </w:rPr>
            </w:pPr>
            <w:r>
              <w:rPr>
                <w:sz w:val="20"/>
                <w:szCs w:val="20"/>
              </w:rPr>
              <w:t>Diagnostic evaluation R</w:t>
            </w:r>
            <w:r w:rsidR="009852EC" w:rsidRPr="008C350B">
              <w:rPr>
                <w:sz w:val="20"/>
                <w:szCs w:val="20"/>
              </w:rPr>
              <w:t>eadiness assessment</w:t>
            </w:r>
          </w:p>
        </w:tc>
        <w:tc>
          <w:tcPr>
            <w:tcW w:w="3330" w:type="dxa"/>
          </w:tcPr>
          <w:p w:rsidR="002245E4" w:rsidRPr="008C350B" w:rsidRDefault="00AB2B06" w:rsidP="00B116E7">
            <w:pPr>
              <w:rPr>
                <w:sz w:val="20"/>
                <w:szCs w:val="20"/>
              </w:rPr>
            </w:pPr>
            <w:r w:rsidRPr="008C350B">
              <w:rPr>
                <w:sz w:val="20"/>
                <w:szCs w:val="20"/>
              </w:rPr>
              <w:t>Crisis intervention</w:t>
            </w:r>
          </w:p>
          <w:p w:rsidR="00A475CD" w:rsidRPr="008C350B" w:rsidRDefault="00A475CD" w:rsidP="00B116E7">
            <w:pPr>
              <w:rPr>
                <w:sz w:val="20"/>
                <w:szCs w:val="20"/>
              </w:rPr>
            </w:pPr>
            <w:r w:rsidRPr="008C350B">
              <w:rPr>
                <w:sz w:val="20"/>
                <w:szCs w:val="20"/>
              </w:rPr>
              <w:t xml:space="preserve">Brief psychotherapy </w:t>
            </w:r>
          </w:p>
          <w:p w:rsidR="00A475CD" w:rsidRPr="008C350B" w:rsidRDefault="00A475CD" w:rsidP="00B116E7">
            <w:pPr>
              <w:rPr>
                <w:sz w:val="20"/>
                <w:szCs w:val="20"/>
              </w:rPr>
            </w:pPr>
            <w:r w:rsidRPr="008C350B">
              <w:rPr>
                <w:sz w:val="20"/>
                <w:szCs w:val="20"/>
              </w:rPr>
              <w:t>Time-limited group and family therapies</w:t>
            </w:r>
          </w:p>
          <w:p w:rsidR="00AB2B06" w:rsidRPr="008C350B" w:rsidRDefault="00A475CD" w:rsidP="00B116E7">
            <w:pPr>
              <w:rPr>
                <w:sz w:val="20"/>
                <w:szCs w:val="20"/>
              </w:rPr>
            </w:pPr>
            <w:r w:rsidRPr="008C350B">
              <w:rPr>
                <w:sz w:val="20"/>
                <w:szCs w:val="20"/>
              </w:rPr>
              <w:t>B</w:t>
            </w:r>
            <w:r w:rsidR="00AB2B06" w:rsidRPr="008C350B">
              <w:rPr>
                <w:sz w:val="20"/>
                <w:szCs w:val="20"/>
              </w:rPr>
              <w:t>ehavior management</w:t>
            </w:r>
          </w:p>
          <w:p w:rsidR="00AB2B06" w:rsidRPr="008C350B" w:rsidRDefault="00AB2B06" w:rsidP="00B116E7">
            <w:pPr>
              <w:rPr>
                <w:sz w:val="20"/>
                <w:szCs w:val="20"/>
              </w:rPr>
            </w:pPr>
            <w:r w:rsidRPr="008C350B">
              <w:rPr>
                <w:sz w:val="20"/>
                <w:szCs w:val="20"/>
              </w:rPr>
              <w:t>Skills training</w:t>
            </w:r>
          </w:p>
          <w:p w:rsidR="00AB2B06" w:rsidRPr="008C350B" w:rsidRDefault="00614107" w:rsidP="00B116E7">
            <w:pPr>
              <w:rPr>
                <w:sz w:val="20"/>
                <w:szCs w:val="20"/>
              </w:rPr>
            </w:pPr>
            <w:r w:rsidRPr="008C350B">
              <w:rPr>
                <w:sz w:val="20"/>
                <w:szCs w:val="20"/>
              </w:rPr>
              <w:t xml:space="preserve">Progressive muscle relaxation </w:t>
            </w:r>
          </w:p>
          <w:p w:rsidR="00A475CD" w:rsidRPr="008C350B" w:rsidRDefault="00A475CD" w:rsidP="00B116E7">
            <w:pPr>
              <w:rPr>
                <w:sz w:val="20"/>
                <w:szCs w:val="20"/>
              </w:rPr>
            </w:pPr>
            <w:r w:rsidRPr="008C350B">
              <w:rPr>
                <w:sz w:val="20"/>
                <w:szCs w:val="20"/>
              </w:rPr>
              <w:t>Biofeedback</w:t>
            </w:r>
          </w:p>
          <w:p w:rsidR="0012723A" w:rsidRPr="008C350B" w:rsidRDefault="00A475CD" w:rsidP="00B116E7">
            <w:pPr>
              <w:rPr>
                <w:sz w:val="20"/>
                <w:szCs w:val="20"/>
              </w:rPr>
            </w:pPr>
            <w:r w:rsidRPr="008C350B">
              <w:rPr>
                <w:sz w:val="20"/>
                <w:szCs w:val="20"/>
              </w:rPr>
              <w:t>Drug and alcohol counseling</w:t>
            </w:r>
          </w:p>
        </w:tc>
        <w:tc>
          <w:tcPr>
            <w:tcW w:w="2448" w:type="dxa"/>
          </w:tcPr>
          <w:p w:rsidR="002245E4" w:rsidRPr="008C350B" w:rsidRDefault="00A475CD" w:rsidP="00B116E7">
            <w:pPr>
              <w:rPr>
                <w:sz w:val="20"/>
                <w:szCs w:val="20"/>
              </w:rPr>
            </w:pPr>
            <w:r w:rsidRPr="008C350B">
              <w:rPr>
                <w:sz w:val="20"/>
                <w:szCs w:val="20"/>
              </w:rPr>
              <w:t>Relapse prevention</w:t>
            </w:r>
          </w:p>
          <w:p w:rsidR="00A475CD" w:rsidRPr="008C350B" w:rsidRDefault="00A475CD" w:rsidP="00B116E7">
            <w:pPr>
              <w:rPr>
                <w:sz w:val="20"/>
                <w:szCs w:val="20"/>
              </w:rPr>
            </w:pPr>
            <w:r w:rsidRPr="008C350B">
              <w:rPr>
                <w:sz w:val="20"/>
                <w:szCs w:val="20"/>
              </w:rPr>
              <w:t xml:space="preserve">Referral to longer term specialty treatment </w:t>
            </w:r>
          </w:p>
          <w:p w:rsidR="00A475CD" w:rsidRPr="008C350B" w:rsidRDefault="00A475CD" w:rsidP="00A475CD">
            <w:pPr>
              <w:rPr>
                <w:sz w:val="20"/>
                <w:szCs w:val="20"/>
              </w:rPr>
            </w:pPr>
            <w:r w:rsidRPr="008C350B">
              <w:rPr>
                <w:sz w:val="20"/>
                <w:szCs w:val="20"/>
              </w:rPr>
              <w:t xml:space="preserve">Assessment of patients returning to PCP from </w:t>
            </w:r>
            <w:r w:rsidR="00614107" w:rsidRPr="008C350B">
              <w:rPr>
                <w:sz w:val="20"/>
                <w:szCs w:val="20"/>
              </w:rPr>
              <w:t xml:space="preserve">higher level </w:t>
            </w:r>
            <w:r w:rsidRPr="008C350B">
              <w:rPr>
                <w:sz w:val="20"/>
                <w:szCs w:val="20"/>
              </w:rPr>
              <w:t>specialty care</w:t>
            </w:r>
          </w:p>
        </w:tc>
      </w:tr>
    </w:tbl>
    <w:p w:rsidR="00F150E3" w:rsidRDefault="00F150E3" w:rsidP="00E36024"/>
    <w:p w:rsidR="00E36024" w:rsidRDefault="00E36024" w:rsidP="00E36024">
      <w:pPr>
        <w:rPr>
          <w:b/>
        </w:rPr>
      </w:pPr>
      <w:r>
        <w:rPr>
          <w:b/>
        </w:rPr>
        <w:t>Supervision</w:t>
      </w:r>
    </w:p>
    <w:p w:rsidR="00E36024" w:rsidRPr="009C77A3" w:rsidRDefault="000C220E" w:rsidP="000C220E">
      <w:pPr>
        <w:spacing w:after="0" w:line="240" w:lineRule="auto"/>
      </w:pPr>
      <w:r w:rsidRPr="009C77A3">
        <w:t>According to SAMHSA, o</w:t>
      </w:r>
      <w:r w:rsidR="00E36024" w:rsidRPr="009C77A3">
        <w:t>ne of the major culture shifts in integrated care is how supervision is defined and performed. Healthcare disciplines define supervision differently with commonalities and genuine distinctions. For example, in all disciplines there is supervision provided if required for licensure or practice requirements. However there is added focus on supervision in behavioral health for issues of self –care, clinical assistance, and professional development. As disciplines integrate and work as a single team, supervision models are shifting and having to blend cultures. As the integration of the clinical care continues to be refined, models of supervision will also advance and grow and attention to this aspect of workforce development will be essentia</w:t>
      </w:r>
      <w:r w:rsidR="004F6F71">
        <w:t>l to continued successful care.</w:t>
      </w:r>
      <w:r w:rsidR="00E36024" w:rsidRPr="009C77A3">
        <w:t xml:space="preserve"> </w:t>
      </w:r>
    </w:p>
    <w:p w:rsidR="00E36024" w:rsidRPr="009C77A3" w:rsidRDefault="00E36024" w:rsidP="00E36024">
      <w:pPr>
        <w:spacing w:after="0" w:line="240" w:lineRule="auto"/>
        <w:ind w:left="720"/>
        <w:rPr>
          <w:rFonts w:eastAsia="Times New Roman" w:cstheme="minorHAnsi"/>
        </w:rPr>
      </w:pPr>
    </w:p>
    <w:p w:rsidR="00306296" w:rsidRPr="004F6F71" w:rsidRDefault="00E36024">
      <w:pPr>
        <w:rPr>
          <w:i/>
        </w:rPr>
      </w:pPr>
      <w:r w:rsidRPr="009C77A3">
        <w:t xml:space="preserve">Integrated care requires revisions and additions to the traditional way in which health care providers are educated and trained to practice. This applies to all forms of clinical care, including family practice, primary care, and behavioral health. Providers need to refine some skills with minor adjustments, and they need to learn new interventions to assist in whole person healthcare. Initially this education has been “on the job training,” however, as integrated care models increase, educational systems will need to shift to adequately prepare an integrated workforce for the future. This includes graduate education programs teaching an integrated knowledge base and shifting the cultural expectations about clinical practice. Certificate programs and post-graduate training will be needed for professionals who want to adjust their skills mid-career. In addition, integrated care may always require a certain degree of onsite training as part of the team care development process. Similarly, patient education about the model and patient activation to engage in healthcare will be an ongoing core feature of successful integrated healthcare.  </w:t>
      </w:r>
      <w:r w:rsidRPr="004F6F71">
        <w:rPr>
          <w:i/>
        </w:rPr>
        <w:t>SAMHS</w:t>
      </w:r>
      <w:r w:rsidR="000C220E" w:rsidRPr="004F6F71">
        <w:rPr>
          <w:i/>
        </w:rPr>
        <w:t>A</w:t>
      </w:r>
      <w:r w:rsidRPr="004F6F71">
        <w:rPr>
          <w:i/>
        </w:rPr>
        <w:t>/HRSA Center for Integrated Health Solutions (2017</w:t>
      </w:r>
      <w:r w:rsidR="000C220E" w:rsidRPr="004F6F71">
        <w:rPr>
          <w:i/>
        </w:rPr>
        <w:t>).</w:t>
      </w:r>
      <w:r w:rsidRPr="004F6F71">
        <w:rPr>
          <w:i/>
        </w:rPr>
        <w:t xml:space="preserve"> </w:t>
      </w:r>
    </w:p>
    <w:p w:rsidR="007843A5" w:rsidRPr="009C77A3" w:rsidRDefault="007843A5">
      <w:r>
        <w:t xml:space="preserve">Students providing integrated care are supervised by a Behavioral Health Professional qualified to supervise students in that discipline. In addition, students receive supervision </w:t>
      </w:r>
      <w:r w:rsidR="004F6F71">
        <w:t>and guidance from the faculty member coordinating</w:t>
      </w:r>
      <w:r>
        <w:t xml:space="preserve"> clinical course</w:t>
      </w:r>
      <w:r w:rsidR="004F6F71">
        <w:t>s</w:t>
      </w:r>
      <w:r>
        <w:t>, and have access to the Grant PI (Rob Rice, PhD, LMHC) and Co-PI (Kathy Plum, PhD, RN, NPP).</w:t>
      </w:r>
    </w:p>
    <w:p w:rsidR="000C220E" w:rsidRDefault="000C220E">
      <w:pPr>
        <w:rPr>
          <w:b/>
        </w:rPr>
      </w:pPr>
      <w:r w:rsidRPr="000C220E">
        <w:rPr>
          <w:b/>
        </w:rPr>
        <w:t xml:space="preserve">Resources </w:t>
      </w:r>
      <w:r w:rsidR="007843A5">
        <w:rPr>
          <w:b/>
        </w:rPr>
        <w:t>for Practice Partners</w:t>
      </w:r>
    </w:p>
    <w:p w:rsidR="00E36024" w:rsidRPr="002474E7" w:rsidRDefault="000C220E">
      <w:pPr>
        <w:rPr>
          <w:b/>
        </w:rPr>
      </w:pPr>
      <w:r w:rsidRPr="009F4036">
        <w:t xml:space="preserve">In order to facilitate the implementation of integrated behavioral health interventions in primary care, pediatric, or FQHC settings, additional resources are available to practitioners who provide clinical placements for the Mental Health Counseling and/or Psychiatric Mental Health Nurse Practitioner students participating the HRSA grant. </w:t>
      </w:r>
      <w:r w:rsidR="009F4036" w:rsidRPr="009F4036">
        <w:t xml:space="preserve"> This includes </w:t>
      </w:r>
      <w:r w:rsidR="008D4F05">
        <w:t>expansion of the current</w:t>
      </w:r>
      <w:r w:rsidR="009F4036" w:rsidRPr="009F4036">
        <w:t xml:space="preserve"> SBIRT website (</w:t>
      </w:r>
      <w:hyperlink r:id="rId10" w:history="1">
        <w:r w:rsidR="009F4036" w:rsidRPr="009F4036">
          <w:rPr>
            <w:rStyle w:val="Hyperlink"/>
          </w:rPr>
          <w:t>www.sjfcsbirt.com</w:t>
        </w:r>
      </w:hyperlink>
      <w:r w:rsidR="009F4036" w:rsidRPr="009F4036">
        <w:t>), the availab</w:t>
      </w:r>
      <w:r w:rsidR="009F4036">
        <w:t>i</w:t>
      </w:r>
      <w:r w:rsidR="009F4036" w:rsidRPr="009F4036">
        <w:t xml:space="preserve">lity of </w:t>
      </w:r>
      <w:r w:rsidR="000A3F88">
        <w:t xml:space="preserve">interactive and archived </w:t>
      </w:r>
      <w:r w:rsidR="009F4036" w:rsidRPr="009F4036">
        <w:t xml:space="preserve">webinars on topics of interest </w:t>
      </w:r>
      <w:r w:rsidR="008D4F05">
        <w:t xml:space="preserve">for students, practitioners </w:t>
      </w:r>
      <w:r w:rsidR="009F4036">
        <w:t xml:space="preserve">and/or </w:t>
      </w:r>
      <w:r w:rsidR="008D4F05">
        <w:t>clinical site staff</w:t>
      </w:r>
      <w:r w:rsidR="0055463F">
        <w:t xml:space="preserve"> (such as on EBPs in integrated care)</w:t>
      </w:r>
      <w:r w:rsidR="009F4036">
        <w:t xml:space="preserve">, </w:t>
      </w:r>
      <w:r w:rsidR="008D4F05">
        <w:t xml:space="preserve">and the provision of </w:t>
      </w:r>
      <w:r w:rsidR="009F4036">
        <w:t xml:space="preserve">additional support and supervision for students. </w:t>
      </w:r>
      <w:r w:rsidR="000A3F88">
        <w:t>Students may provide lunch ‘n learn educational topics for office staff, LPNs</w:t>
      </w:r>
      <w:r w:rsidR="004F6F71">
        <w:t>,</w:t>
      </w:r>
      <w:r w:rsidR="000A3F88">
        <w:t xml:space="preserve"> and tec</w:t>
      </w:r>
      <w:r w:rsidR="004F6F71">
        <w:t>hnicians on topics of interest</w:t>
      </w:r>
      <w:r w:rsidR="000A3F88">
        <w:t xml:space="preserve"> as requested. </w:t>
      </w:r>
      <w:r w:rsidR="009F4036">
        <w:t xml:space="preserve">For more information, contact the Health Integration Coordinator, </w:t>
      </w:r>
      <w:r w:rsidR="004F6F71">
        <w:t>Dr. Kathy Plum,</w:t>
      </w:r>
      <w:r w:rsidR="008D4F05">
        <w:t xml:space="preserve"> at </w:t>
      </w:r>
      <w:hyperlink r:id="rId11" w:history="1">
        <w:r w:rsidR="008D4F05" w:rsidRPr="001728C4">
          <w:rPr>
            <w:rStyle w:val="Hyperlink"/>
          </w:rPr>
          <w:t>kplum@sjfc.edu</w:t>
        </w:r>
      </w:hyperlink>
      <w:r w:rsidR="002474E7">
        <w:t>.</w:t>
      </w:r>
    </w:p>
    <w:sectPr w:rsidR="00E36024" w:rsidRPr="002474E7">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1B53" w:rsidRDefault="00181B53" w:rsidP="00181B53">
      <w:pPr>
        <w:spacing w:after="0" w:line="240" w:lineRule="auto"/>
      </w:pPr>
      <w:r>
        <w:separator/>
      </w:r>
    </w:p>
  </w:endnote>
  <w:endnote w:type="continuationSeparator" w:id="0">
    <w:p w:rsidR="00181B53" w:rsidRDefault="00181B53" w:rsidP="00181B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9E8" w:rsidRDefault="00BE39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3445002"/>
      <w:docPartObj>
        <w:docPartGallery w:val="Page Numbers (Bottom of Page)"/>
        <w:docPartUnique/>
      </w:docPartObj>
    </w:sdtPr>
    <w:sdtEndPr>
      <w:rPr>
        <w:noProof/>
      </w:rPr>
    </w:sdtEndPr>
    <w:sdtContent>
      <w:p w:rsidR="008C350B" w:rsidRDefault="008C350B">
        <w:pPr>
          <w:pStyle w:val="Footer"/>
          <w:jc w:val="right"/>
        </w:pPr>
        <w:r>
          <w:fldChar w:fldCharType="begin"/>
        </w:r>
        <w:r>
          <w:instrText xml:space="preserve"> PAGE   \* MERGEFORMAT </w:instrText>
        </w:r>
        <w:r>
          <w:fldChar w:fldCharType="separate"/>
        </w:r>
        <w:r w:rsidR="00BA5B39">
          <w:rPr>
            <w:noProof/>
          </w:rPr>
          <w:t>1</w:t>
        </w:r>
        <w:r>
          <w:rPr>
            <w:noProof/>
          </w:rPr>
          <w:fldChar w:fldCharType="end"/>
        </w:r>
      </w:p>
    </w:sdtContent>
  </w:sdt>
  <w:p w:rsidR="00181B53" w:rsidRDefault="00181B5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9E8" w:rsidRDefault="00BE39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1B53" w:rsidRDefault="00181B53" w:rsidP="00181B53">
      <w:pPr>
        <w:spacing w:after="0" w:line="240" w:lineRule="auto"/>
      </w:pPr>
      <w:r>
        <w:separator/>
      </w:r>
    </w:p>
  </w:footnote>
  <w:footnote w:type="continuationSeparator" w:id="0">
    <w:p w:rsidR="00181B53" w:rsidRDefault="00181B53" w:rsidP="00181B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9E8" w:rsidRDefault="00BE39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B53" w:rsidRDefault="00181B5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9E8" w:rsidRDefault="00BE39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E6C8C"/>
    <w:multiLevelType w:val="hybridMultilevel"/>
    <w:tmpl w:val="2B6E6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9D4D1D"/>
    <w:multiLevelType w:val="multilevel"/>
    <w:tmpl w:val="49FA6C9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
    <w:nsid w:val="17BE04CB"/>
    <w:multiLevelType w:val="hybridMultilevel"/>
    <w:tmpl w:val="41DC25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017501"/>
    <w:multiLevelType w:val="hybridMultilevel"/>
    <w:tmpl w:val="D062E2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6859A7"/>
    <w:multiLevelType w:val="multilevel"/>
    <w:tmpl w:val="5AF86F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8EF0553"/>
    <w:multiLevelType w:val="hybridMultilevel"/>
    <w:tmpl w:val="047C6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390BB1"/>
    <w:multiLevelType w:val="hybridMultilevel"/>
    <w:tmpl w:val="4E14B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A64AA8"/>
    <w:multiLevelType w:val="hybridMultilevel"/>
    <w:tmpl w:val="9D2C4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0717906"/>
    <w:multiLevelType w:val="hybridMultilevel"/>
    <w:tmpl w:val="59A22D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2D06B4B"/>
    <w:multiLevelType w:val="hybridMultilevel"/>
    <w:tmpl w:val="F44CB12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6570F4B"/>
    <w:multiLevelType w:val="hybridMultilevel"/>
    <w:tmpl w:val="EB9EA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6B33898"/>
    <w:multiLevelType w:val="hybridMultilevel"/>
    <w:tmpl w:val="AC281986"/>
    <w:lvl w:ilvl="0" w:tplc="6AB899DA">
      <w:start w:val="1"/>
      <w:numFmt w:val="bullet"/>
      <w:lvlText w:val=" "/>
      <w:lvlJc w:val="left"/>
      <w:pPr>
        <w:tabs>
          <w:tab w:val="num" w:pos="720"/>
        </w:tabs>
        <w:ind w:left="720" w:hanging="360"/>
      </w:pPr>
      <w:rPr>
        <w:rFonts w:ascii="Tw Cen MT" w:hAnsi="Tw Cen MT" w:hint="default"/>
      </w:rPr>
    </w:lvl>
    <w:lvl w:ilvl="1" w:tplc="E5185B50">
      <w:start w:val="751"/>
      <w:numFmt w:val="bullet"/>
      <w:lvlText w:val=""/>
      <w:lvlJc w:val="left"/>
      <w:pPr>
        <w:tabs>
          <w:tab w:val="num" w:pos="1440"/>
        </w:tabs>
        <w:ind w:left="1440" w:hanging="360"/>
      </w:pPr>
      <w:rPr>
        <w:rFonts w:ascii="Wingdings 3" w:hAnsi="Wingdings 3" w:hint="default"/>
      </w:rPr>
    </w:lvl>
    <w:lvl w:ilvl="2" w:tplc="A1384E8E" w:tentative="1">
      <w:start w:val="1"/>
      <w:numFmt w:val="bullet"/>
      <w:lvlText w:val=" "/>
      <w:lvlJc w:val="left"/>
      <w:pPr>
        <w:tabs>
          <w:tab w:val="num" w:pos="2160"/>
        </w:tabs>
        <w:ind w:left="2160" w:hanging="360"/>
      </w:pPr>
      <w:rPr>
        <w:rFonts w:ascii="Tw Cen MT" w:hAnsi="Tw Cen MT" w:hint="default"/>
      </w:rPr>
    </w:lvl>
    <w:lvl w:ilvl="3" w:tplc="087A8386" w:tentative="1">
      <w:start w:val="1"/>
      <w:numFmt w:val="bullet"/>
      <w:lvlText w:val=" "/>
      <w:lvlJc w:val="left"/>
      <w:pPr>
        <w:tabs>
          <w:tab w:val="num" w:pos="2880"/>
        </w:tabs>
        <w:ind w:left="2880" w:hanging="360"/>
      </w:pPr>
      <w:rPr>
        <w:rFonts w:ascii="Tw Cen MT" w:hAnsi="Tw Cen MT" w:hint="default"/>
      </w:rPr>
    </w:lvl>
    <w:lvl w:ilvl="4" w:tplc="143E12E2" w:tentative="1">
      <w:start w:val="1"/>
      <w:numFmt w:val="bullet"/>
      <w:lvlText w:val=" "/>
      <w:lvlJc w:val="left"/>
      <w:pPr>
        <w:tabs>
          <w:tab w:val="num" w:pos="3600"/>
        </w:tabs>
        <w:ind w:left="3600" w:hanging="360"/>
      </w:pPr>
      <w:rPr>
        <w:rFonts w:ascii="Tw Cen MT" w:hAnsi="Tw Cen MT" w:hint="default"/>
      </w:rPr>
    </w:lvl>
    <w:lvl w:ilvl="5" w:tplc="CFF685A2" w:tentative="1">
      <w:start w:val="1"/>
      <w:numFmt w:val="bullet"/>
      <w:lvlText w:val=" "/>
      <w:lvlJc w:val="left"/>
      <w:pPr>
        <w:tabs>
          <w:tab w:val="num" w:pos="4320"/>
        </w:tabs>
        <w:ind w:left="4320" w:hanging="360"/>
      </w:pPr>
      <w:rPr>
        <w:rFonts w:ascii="Tw Cen MT" w:hAnsi="Tw Cen MT" w:hint="default"/>
      </w:rPr>
    </w:lvl>
    <w:lvl w:ilvl="6" w:tplc="20A23FEA" w:tentative="1">
      <w:start w:val="1"/>
      <w:numFmt w:val="bullet"/>
      <w:lvlText w:val=" "/>
      <w:lvlJc w:val="left"/>
      <w:pPr>
        <w:tabs>
          <w:tab w:val="num" w:pos="5040"/>
        </w:tabs>
        <w:ind w:left="5040" w:hanging="360"/>
      </w:pPr>
      <w:rPr>
        <w:rFonts w:ascii="Tw Cen MT" w:hAnsi="Tw Cen MT" w:hint="default"/>
      </w:rPr>
    </w:lvl>
    <w:lvl w:ilvl="7" w:tplc="7FDEE8E6" w:tentative="1">
      <w:start w:val="1"/>
      <w:numFmt w:val="bullet"/>
      <w:lvlText w:val=" "/>
      <w:lvlJc w:val="left"/>
      <w:pPr>
        <w:tabs>
          <w:tab w:val="num" w:pos="5760"/>
        </w:tabs>
        <w:ind w:left="5760" w:hanging="360"/>
      </w:pPr>
      <w:rPr>
        <w:rFonts w:ascii="Tw Cen MT" w:hAnsi="Tw Cen MT" w:hint="default"/>
      </w:rPr>
    </w:lvl>
    <w:lvl w:ilvl="8" w:tplc="3C5E424E" w:tentative="1">
      <w:start w:val="1"/>
      <w:numFmt w:val="bullet"/>
      <w:lvlText w:val=" "/>
      <w:lvlJc w:val="left"/>
      <w:pPr>
        <w:tabs>
          <w:tab w:val="num" w:pos="6480"/>
        </w:tabs>
        <w:ind w:left="6480" w:hanging="360"/>
      </w:pPr>
      <w:rPr>
        <w:rFonts w:ascii="Tw Cen MT" w:hAnsi="Tw Cen MT" w:hint="default"/>
      </w:rPr>
    </w:lvl>
  </w:abstractNum>
  <w:abstractNum w:abstractNumId="12">
    <w:nsid w:val="6D1D4AAB"/>
    <w:multiLevelType w:val="hybridMultilevel"/>
    <w:tmpl w:val="C15C73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65E3E2F"/>
    <w:multiLevelType w:val="hybridMultilevel"/>
    <w:tmpl w:val="FE7096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D3F3663"/>
    <w:multiLevelType w:val="hybridMultilevel"/>
    <w:tmpl w:val="6AEA0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E88739E"/>
    <w:multiLevelType w:val="hybridMultilevel"/>
    <w:tmpl w:val="F4BA32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0"/>
  </w:num>
  <w:num w:numId="4">
    <w:abstractNumId w:val="14"/>
  </w:num>
  <w:num w:numId="5">
    <w:abstractNumId w:val="1"/>
  </w:num>
  <w:num w:numId="6">
    <w:abstractNumId w:val="4"/>
  </w:num>
  <w:num w:numId="7">
    <w:abstractNumId w:val="9"/>
  </w:num>
  <w:num w:numId="8">
    <w:abstractNumId w:val="8"/>
  </w:num>
  <w:num w:numId="9">
    <w:abstractNumId w:val="3"/>
  </w:num>
  <w:num w:numId="10">
    <w:abstractNumId w:val="13"/>
  </w:num>
  <w:num w:numId="11">
    <w:abstractNumId w:val="10"/>
  </w:num>
  <w:num w:numId="12">
    <w:abstractNumId w:val="2"/>
  </w:num>
  <w:num w:numId="13">
    <w:abstractNumId w:val="12"/>
  </w:num>
  <w:num w:numId="14">
    <w:abstractNumId w:val="15"/>
  </w:num>
  <w:num w:numId="15">
    <w:abstractNumId w:val="6"/>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B3A"/>
    <w:rsid w:val="000069C2"/>
    <w:rsid w:val="00012AE2"/>
    <w:rsid w:val="00036FDE"/>
    <w:rsid w:val="000A3F88"/>
    <w:rsid w:val="000C220E"/>
    <w:rsid w:val="001020D3"/>
    <w:rsid w:val="001257FC"/>
    <w:rsid w:val="0012723A"/>
    <w:rsid w:val="00157987"/>
    <w:rsid w:val="00181B53"/>
    <w:rsid w:val="0019119E"/>
    <w:rsid w:val="001C4DDD"/>
    <w:rsid w:val="001E4559"/>
    <w:rsid w:val="002245E4"/>
    <w:rsid w:val="002474E7"/>
    <w:rsid w:val="00306296"/>
    <w:rsid w:val="00323517"/>
    <w:rsid w:val="00334A89"/>
    <w:rsid w:val="00346D5C"/>
    <w:rsid w:val="003D5833"/>
    <w:rsid w:val="004F6F71"/>
    <w:rsid w:val="00515E24"/>
    <w:rsid w:val="0055463F"/>
    <w:rsid w:val="00560882"/>
    <w:rsid w:val="005928F3"/>
    <w:rsid w:val="00602E95"/>
    <w:rsid w:val="00614107"/>
    <w:rsid w:val="00661B37"/>
    <w:rsid w:val="007153BD"/>
    <w:rsid w:val="00765C3D"/>
    <w:rsid w:val="007843A5"/>
    <w:rsid w:val="007B4274"/>
    <w:rsid w:val="007F141B"/>
    <w:rsid w:val="00810BCA"/>
    <w:rsid w:val="008904F5"/>
    <w:rsid w:val="008C350B"/>
    <w:rsid w:val="008D4F05"/>
    <w:rsid w:val="008F55C5"/>
    <w:rsid w:val="00970803"/>
    <w:rsid w:val="0097763A"/>
    <w:rsid w:val="009852EC"/>
    <w:rsid w:val="009C5615"/>
    <w:rsid w:val="009C77A3"/>
    <w:rsid w:val="009F4036"/>
    <w:rsid w:val="00A17256"/>
    <w:rsid w:val="00A321AB"/>
    <w:rsid w:val="00A475CD"/>
    <w:rsid w:val="00A578AF"/>
    <w:rsid w:val="00A87B3A"/>
    <w:rsid w:val="00AB2B06"/>
    <w:rsid w:val="00B116E7"/>
    <w:rsid w:val="00B632FD"/>
    <w:rsid w:val="00BA5B39"/>
    <w:rsid w:val="00BE39E8"/>
    <w:rsid w:val="00C47099"/>
    <w:rsid w:val="00C5270B"/>
    <w:rsid w:val="00C5406D"/>
    <w:rsid w:val="00C55E5A"/>
    <w:rsid w:val="00CD669E"/>
    <w:rsid w:val="00E36024"/>
    <w:rsid w:val="00E709C4"/>
    <w:rsid w:val="00E813F9"/>
    <w:rsid w:val="00E90C51"/>
    <w:rsid w:val="00EB2AA8"/>
    <w:rsid w:val="00F10D39"/>
    <w:rsid w:val="00F150E3"/>
    <w:rsid w:val="00FB53A8"/>
    <w:rsid w:val="00FF2C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63FE0AA-8E07-4D45-852F-FE9A29863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61410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42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4274"/>
    <w:rPr>
      <w:rFonts w:ascii="Tahoma" w:hAnsi="Tahoma" w:cs="Tahoma"/>
      <w:sz w:val="16"/>
      <w:szCs w:val="16"/>
    </w:rPr>
  </w:style>
  <w:style w:type="paragraph" w:styleId="ListParagraph">
    <w:name w:val="List Paragraph"/>
    <w:basedOn w:val="Normal"/>
    <w:uiPriority w:val="34"/>
    <w:qFormat/>
    <w:rsid w:val="00EB2AA8"/>
    <w:pPr>
      <w:ind w:left="720"/>
      <w:contextualSpacing/>
    </w:pPr>
  </w:style>
  <w:style w:type="table" w:styleId="TableGrid">
    <w:name w:val="Table Grid"/>
    <w:basedOn w:val="TableNormal"/>
    <w:uiPriority w:val="59"/>
    <w:rsid w:val="000069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F4036"/>
    <w:rPr>
      <w:color w:val="0000FF" w:themeColor="hyperlink"/>
      <w:u w:val="single"/>
    </w:rPr>
  </w:style>
  <w:style w:type="paragraph" w:styleId="Header">
    <w:name w:val="header"/>
    <w:basedOn w:val="Normal"/>
    <w:link w:val="HeaderChar"/>
    <w:uiPriority w:val="99"/>
    <w:unhideWhenUsed/>
    <w:rsid w:val="00181B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1B53"/>
  </w:style>
  <w:style w:type="paragraph" w:styleId="Footer">
    <w:name w:val="footer"/>
    <w:basedOn w:val="Normal"/>
    <w:link w:val="FooterChar"/>
    <w:uiPriority w:val="99"/>
    <w:unhideWhenUsed/>
    <w:rsid w:val="00181B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1B53"/>
  </w:style>
  <w:style w:type="character" w:customStyle="1" w:styleId="Heading2Char">
    <w:name w:val="Heading 2 Char"/>
    <w:basedOn w:val="DefaultParagraphFont"/>
    <w:link w:val="Heading2"/>
    <w:uiPriority w:val="9"/>
    <w:rsid w:val="00614107"/>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995334">
      <w:bodyDiv w:val="1"/>
      <w:marLeft w:val="0"/>
      <w:marRight w:val="0"/>
      <w:marTop w:val="0"/>
      <w:marBottom w:val="0"/>
      <w:divBdr>
        <w:top w:val="none" w:sz="0" w:space="0" w:color="auto"/>
        <w:left w:val="none" w:sz="0" w:space="0" w:color="auto"/>
        <w:bottom w:val="none" w:sz="0" w:space="0" w:color="auto"/>
        <w:right w:val="none" w:sz="0" w:space="0" w:color="auto"/>
      </w:divBdr>
      <w:divsChild>
        <w:div w:id="1059135164">
          <w:marLeft w:val="0"/>
          <w:marRight w:val="0"/>
          <w:marTop w:val="0"/>
          <w:marBottom w:val="0"/>
          <w:divBdr>
            <w:top w:val="none" w:sz="0" w:space="0" w:color="auto"/>
            <w:left w:val="none" w:sz="0" w:space="0" w:color="auto"/>
            <w:bottom w:val="none" w:sz="0" w:space="0" w:color="auto"/>
            <w:right w:val="none" w:sz="0" w:space="0" w:color="auto"/>
          </w:divBdr>
        </w:div>
        <w:div w:id="630407200">
          <w:marLeft w:val="0"/>
          <w:marRight w:val="0"/>
          <w:marTop w:val="0"/>
          <w:marBottom w:val="0"/>
          <w:divBdr>
            <w:top w:val="none" w:sz="0" w:space="0" w:color="auto"/>
            <w:left w:val="none" w:sz="0" w:space="0" w:color="auto"/>
            <w:bottom w:val="none" w:sz="0" w:space="0" w:color="auto"/>
            <w:right w:val="none" w:sz="0" w:space="0" w:color="auto"/>
          </w:divBdr>
        </w:div>
        <w:div w:id="461390853">
          <w:marLeft w:val="0"/>
          <w:marRight w:val="0"/>
          <w:marTop w:val="0"/>
          <w:marBottom w:val="0"/>
          <w:divBdr>
            <w:top w:val="none" w:sz="0" w:space="0" w:color="auto"/>
            <w:left w:val="none" w:sz="0" w:space="0" w:color="auto"/>
            <w:bottom w:val="none" w:sz="0" w:space="0" w:color="auto"/>
            <w:right w:val="none" w:sz="0" w:space="0" w:color="auto"/>
          </w:divBdr>
        </w:div>
      </w:divsChild>
    </w:div>
    <w:div w:id="969167170">
      <w:bodyDiv w:val="1"/>
      <w:marLeft w:val="0"/>
      <w:marRight w:val="0"/>
      <w:marTop w:val="0"/>
      <w:marBottom w:val="0"/>
      <w:divBdr>
        <w:top w:val="none" w:sz="0" w:space="0" w:color="auto"/>
        <w:left w:val="none" w:sz="0" w:space="0" w:color="auto"/>
        <w:bottom w:val="none" w:sz="0" w:space="0" w:color="auto"/>
        <w:right w:val="none" w:sz="0" w:space="0" w:color="auto"/>
      </w:divBdr>
    </w:div>
    <w:div w:id="1828010448">
      <w:bodyDiv w:val="1"/>
      <w:marLeft w:val="0"/>
      <w:marRight w:val="0"/>
      <w:marTop w:val="0"/>
      <w:marBottom w:val="0"/>
      <w:divBdr>
        <w:top w:val="none" w:sz="0" w:space="0" w:color="auto"/>
        <w:left w:val="none" w:sz="0" w:space="0" w:color="auto"/>
        <w:bottom w:val="none" w:sz="0" w:space="0" w:color="auto"/>
        <w:right w:val="none" w:sz="0" w:space="0" w:color="auto"/>
      </w:divBdr>
      <w:divsChild>
        <w:div w:id="1423186267">
          <w:marLeft w:val="144"/>
          <w:marRight w:val="0"/>
          <w:marTop w:val="240"/>
          <w:marBottom w:val="40"/>
          <w:divBdr>
            <w:top w:val="none" w:sz="0" w:space="0" w:color="auto"/>
            <w:left w:val="none" w:sz="0" w:space="0" w:color="auto"/>
            <w:bottom w:val="none" w:sz="0" w:space="0" w:color="auto"/>
            <w:right w:val="none" w:sz="0" w:space="0" w:color="auto"/>
          </w:divBdr>
        </w:div>
        <w:div w:id="1268153563">
          <w:marLeft w:val="418"/>
          <w:marRight w:val="0"/>
          <w:marTop w:val="40"/>
          <w:marBottom w:val="80"/>
          <w:divBdr>
            <w:top w:val="none" w:sz="0" w:space="0" w:color="auto"/>
            <w:left w:val="none" w:sz="0" w:space="0" w:color="auto"/>
            <w:bottom w:val="none" w:sz="0" w:space="0" w:color="auto"/>
            <w:right w:val="none" w:sz="0" w:space="0" w:color="auto"/>
          </w:divBdr>
        </w:div>
        <w:div w:id="1444113141">
          <w:marLeft w:val="144"/>
          <w:marRight w:val="0"/>
          <w:marTop w:val="240"/>
          <w:marBottom w:val="40"/>
          <w:divBdr>
            <w:top w:val="none" w:sz="0" w:space="0" w:color="auto"/>
            <w:left w:val="none" w:sz="0" w:space="0" w:color="auto"/>
            <w:bottom w:val="none" w:sz="0" w:space="0" w:color="auto"/>
            <w:right w:val="none" w:sz="0" w:space="0" w:color="auto"/>
          </w:divBdr>
        </w:div>
        <w:div w:id="1175533113">
          <w:marLeft w:val="418"/>
          <w:marRight w:val="0"/>
          <w:marTop w:val="40"/>
          <w:marBottom w:val="80"/>
          <w:divBdr>
            <w:top w:val="none" w:sz="0" w:space="0" w:color="auto"/>
            <w:left w:val="none" w:sz="0" w:space="0" w:color="auto"/>
            <w:bottom w:val="none" w:sz="0" w:space="0" w:color="auto"/>
            <w:right w:val="none" w:sz="0" w:space="0" w:color="auto"/>
          </w:divBdr>
        </w:div>
        <w:div w:id="2067754589">
          <w:marLeft w:val="144"/>
          <w:marRight w:val="0"/>
          <w:marTop w:val="240"/>
          <w:marBottom w:val="40"/>
          <w:divBdr>
            <w:top w:val="none" w:sz="0" w:space="0" w:color="auto"/>
            <w:left w:val="none" w:sz="0" w:space="0" w:color="auto"/>
            <w:bottom w:val="none" w:sz="0" w:space="0" w:color="auto"/>
            <w:right w:val="none" w:sz="0" w:space="0" w:color="auto"/>
          </w:divBdr>
        </w:div>
        <w:div w:id="512258777">
          <w:marLeft w:val="418"/>
          <w:marRight w:val="0"/>
          <w:marTop w:val="40"/>
          <w:marBottom w:val="80"/>
          <w:divBdr>
            <w:top w:val="none" w:sz="0" w:space="0" w:color="auto"/>
            <w:left w:val="none" w:sz="0" w:space="0" w:color="auto"/>
            <w:bottom w:val="none" w:sz="0" w:space="0" w:color="auto"/>
            <w:right w:val="none" w:sz="0" w:space="0" w:color="auto"/>
          </w:divBdr>
        </w:div>
        <w:div w:id="1759059047">
          <w:marLeft w:val="144"/>
          <w:marRight w:val="0"/>
          <w:marTop w:val="240"/>
          <w:marBottom w:val="40"/>
          <w:divBdr>
            <w:top w:val="none" w:sz="0" w:space="0" w:color="auto"/>
            <w:left w:val="none" w:sz="0" w:space="0" w:color="auto"/>
            <w:bottom w:val="none" w:sz="0" w:space="0" w:color="auto"/>
            <w:right w:val="none" w:sz="0" w:space="0" w:color="auto"/>
          </w:divBdr>
        </w:div>
        <w:div w:id="2077243775">
          <w:marLeft w:val="418"/>
          <w:marRight w:val="0"/>
          <w:marTop w:val="40"/>
          <w:marBottom w:val="80"/>
          <w:divBdr>
            <w:top w:val="none" w:sz="0" w:space="0" w:color="auto"/>
            <w:left w:val="none" w:sz="0" w:space="0" w:color="auto"/>
            <w:bottom w:val="none" w:sz="0" w:space="0" w:color="auto"/>
            <w:right w:val="none" w:sz="0" w:space="0" w:color="auto"/>
          </w:divBdr>
        </w:div>
        <w:div w:id="1972780678">
          <w:marLeft w:val="144"/>
          <w:marRight w:val="0"/>
          <w:marTop w:val="240"/>
          <w:marBottom w:val="40"/>
          <w:divBdr>
            <w:top w:val="none" w:sz="0" w:space="0" w:color="auto"/>
            <w:left w:val="none" w:sz="0" w:space="0" w:color="auto"/>
            <w:bottom w:val="none" w:sz="0" w:space="0" w:color="auto"/>
            <w:right w:val="none" w:sz="0" w:space="0" w:color="auto"/>
          </w:divBdr>
        </w:div>
        <w:div w:id="951284210">
          <w:marLeft w:val="418"/>
          <w:marRight w:val="0"/>
          <w:marTop w:val="40"/>
          <w:marBottom w:val="80"/>
          <w:divBdr>
            <w:top w:val="none" w:sz="0" w:space="0" w:color="auto"/>
            <w:left w:val="none" w:sz="0" w:space="0" w:color="auto"/>
            <w:bottom w:val="none" w:sz="0" w:space="0" w:color="auto"/>
            <w:right w:val="none" w:sz="0" w:space="0" w:color="auto"/>
          </w:divBdr>
        </w:div>
      </w:divsChild>
    </w:div>
    <w:div w:id="1918244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plum@sjfc.ed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sjfcsbirt.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FD38EE-1D98-495E-8E2F-35485F8A6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2088</Words>
  <Characters>11908</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dc:creator>
  <cp:lastModifiedBy>Gail Begley</cp:lastModifiedBy>
  <cp:revision>2</cp:revision>
  <dcterms:created xsi:type="dcterms:W3CDTF">2018-04-18T13:41:00Z</dcterms:created>
  <dcterms:modified xsi:type="dcterms:W3CDTF">2018-04-18T13:41:00Z</dcterms:modified>
</cp:coreProperties>
</file>